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0653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7D5CF993" w:rsidR="00322450" w:rsidRPr="004B7EB6" w:rsidRDefault="00322450" w:rsidP="00FA1408">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A1408">
                              <w:rPr>
                                <w:rFonts w:asciiTheme="majorHAnsi" w:hAnsiTheme="majorHAnsi" w:cs="Arial"/>
                                <w:b/>
                                <w:bCs/>
                                <w:color w:val="0D0D0D" w:themeColor="text1" w:themeTint="F2"/>
                                <w:sz w:val="36"/>
                                <w:szCs w:val="40"/>
                              </w:rPr>
                              <w:t>274</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39A8151F" w:rsidR="00322450" w:rsidRPr="004B7EB6" w:rsidRDefault="00322450" w:rsidP="00FA1408">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914FCF">
                              <w:rPr>
                                <w:rFonts w:asciiTheme="majorHAnsi" w:hAnsiTheme="majorHAnsi" w:cs="Arial"/>
                                <w:b/>
                                <w:bCs/>
                                <w:color w:val="0D0D0D" w:themeColor="text1" w:themeTint="F2"/>
                                <w:sz w:val="36"/>
                                <w:szCs w:val="40"/>
                              </w:rPr>
                              <w:t>14.887</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3F0041B8" w14:textId="77777777" w:rsidR="00914FCF" w:rsidRPr="00210330" w:rsidRDefault="00914FCF" w:rsidP="00914FCF">
                            <w:pPr>
                              <w:spacing w:line="276" w:lineRule="auto"/>
                              <w:rPr>
                                <w:rFonts w:asciiTheme="majorHAnsi" w:hAnsiTheme="majorHAnsi" w:cs="Arial"/>
                                <w:color w:val="0D0D0D" w:themeColor="text1" w:themeTint="F2"/>
                                <w:szCs w:val="22"/>
                                <w:lang w:val="es-AR"/>
                              </w:rPr>
                            </w:pPr>
                            <w:r w:rsidRPr="00210330">
                              <w:rPr>
                                <w:rFonts w:asciiTheme="majorHAnsi" w:hAnsiTheme="majorHAnsi" w:cs="Arial"/>
                                <w:color w:val="0D0D0D" w:themeColor="text1" w:themeTint="F2"/>
                                <w:szCs w:val="22"/>
                                <w:lang w:val="es-AR"/>
                              </w:rPr>
                              <w:t>BLANCA RUTH SÁNCHEZ DE FRANCO Y FAMILIA</w:t>
                            </w:r>
                          </w:p>
                          <w:p w14:paraId="07E60FF7" w14:textId="77777777" w:rsidR="00914FCF" w:rsidRPr="0010736F" w:rsidRDefault="00914FCF" w:rsidP="00914FC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07E90BFE" w14:textId="0234CF45" w:rsidR="005B52B0" w:rsidRPr="003B458D" w:rsidRDefault="005B52B0" w:rsidP="00914FCF">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7D5CF993" w:rsidR="00322450" w:rsidRPr="004B7EB6" w:rsidRDefault="00322450" w:rsidP="00FA1408">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A1408">
                        <w:rPr>
                          <w:rFonts w:asciiTheme="majorHAnsi" w:hAnsiTheme="majorHAnsi" w:cs="Arial"/>
                          <w:b/>
                          <w:bCs/>
                          <w:color w:val="0D0D0D" w:themeColor="text1" w:themeTint="F2"/>
                          <w:sz w:val="36"/>
                          <w:szCs w:val="40"/>
                        </w:rPr>
                        <w:t>274</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39A8151F" w:rsidR="00322450" w:rsidRPr="004B7EB6" w:rsidRDefault="00322450" w:rsidP="00FA1408">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914FCF">
                        <w:rPr>
                          <w:rFonts w:asciiTheme="majorHAnsi" w:hAnsiTheme="majorHAnsi" w:cs="Arial"/>
                          <w:b/>
                          <w:bCs/>
                          <w:color w:val="0D0D0D" w:themeColor="text1" w:themeTint="F2"/>
                          <w:sz w:val="36"/>
                          <w:szCs w:val="40"/>
                        </w:rPr>
                        <w:t>14.887</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3F0041B8" w14:textId="77777777" w:rsidR="00914FCF" w:rsidRPr="00210330" w:rsidRDefault="00914FCF" w:rsidP="00914FCF">
                      <w:pPr>
                        <w:spacing w:line="276" w:lineRule="auto"/>
                        <w:rPr>
                          <w:rFonts w:asciiTheme="majorHAnsi" w:hAnsiTheme="majorHAnsi" w:cs="Arial"/>
                          <w:color w:val="0D0D0D" w:themeColor="text1" w:themeTint="F2"/>
                          <w:szCs w:val="22"/>
                          <w:lang w:val="es-AR"/>
                        </w:rPr>
                      </w:pPr>
                      <w:r w:rsidRPr="00210330">
                        <w:rPr>
                          <w:rFonts w:asciiTheme="majorHAnsi" w:hAnsiTheme="majorHAnsi" w:cs="Arial"/>
                          <w:color w:val="0D0D0D" w:themeColor="text1" w:themeTint="F2"/>
                          <w:szCs w:val="22"/>
                          <w:lang w:val="es-AR"/>
                        </w:rPr>
                        <w:t>BLANCA RUTH SÁNCHEZ DE FRANCO Y FAMILIA</w:t>
                      </w:r>
                    </w:p>
                    <w:p w14:paraId="07E60FF7" w14:textId="77777777" w:rsidR="00914FCF" w:rsidRPr="0010736F" w:rsidRDefault="00914FCF" w:rsidP="00914FC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07E90BFE" w14:textId="0234CF45" w:rsidR="005B52B0" w:rsidRPr="003B458D" w:rsidRDefault="005B52B0" w:rsidP="00914FCF">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4C667FFB" w:rsidR="00627C9F" w:rsidRPr="004B7EB6" w:rsidRDefault="00627C9F" w:rsidP="00FA1408">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30BBEF7" w14:textId="07BC823A" w:rsidR="00627C9F" w:rsidRPr="004B7EB6" w:rsidRDefault="00627C9F" w:rsidP="00FA1408">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A1408">
                              <w:rPr>
                                <w:rFonts w:asciiTheme="minorHAnsi" w:hAnsiTheme="minorHAnsi"/>
                                <w:color w:val="FFFFFF" w:themeColor="background1"/>
                                <w:sz w:val="22"/>
                                <w:lang w:val="pt-BR"/>
                              </w:rPr>
                              <w:t>294</w:t>
                            </w:r>
                          </w:p>
                          <w:p w14:paraId="64A9D0B0" w14:textId="1134EC31" w:rsidR="00627C9F" w:rsidRPr="004B7EB6" w:rsidRDefault="00FA1408" w:rsidP="00FA1408">
                            <w:pPr>
                              <w:jc w:val="right"/>
                              <w:rPr>
                                <w:rFonts w:asciiTheme="minorHAnsi" w:hAnsiTheme="minorHAnsi"/>
                                <w:color w:val="FFFFFF" w:themeColor="background1"/>
                                <w:sz w:val="22"/>
                              </w:rPr>
                            </w:pPr>
                            <w:r>
                              <w:rPr>
                                <w:rFonts w:asciiTheme="minorHAnsi" w:hAnsiTheme="minorHAnsi"/>
                                <w:color w:val="FFFFFF" w:themeColor="background1"/>
                                <w:sz w:val="22"/>
                              </w:rPr>
                              <w:t>30</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627C9F" w:rsidRPr="004B7EB6">
                              <w:rPr>
                                <w:rFonts w:asciiTheme="minorHAnsi" w:hAnsiTheme="minorHAnsi"/>
                                <w:color w:val="FFFFFF" w:themeColor="background1"/>
                                <w:sz w:val="22"/>
                              </w:rPr>
                              <w:t xml:space="preserve"> 20</w:t>
                            </w:r>
                            <w:r w:rsidR="00065FDD">
                              <w:rPr>
                                <w:rFonts w:asciiTheme="minorHAnsi" w:hAnsiTheme="minorHAnsi"/>
                                <w:color w:val="FFFFFF" w:themeColor="background1"/>
                                <w:sz w:val="22"/>
                              </w:rPr>
                              <w:t>23</w:t>
                            </w:r>
                          </w:p>
                          <w:p w14:paraId="61B7CA4D" w14:textId="6468B7D8" w:rsidR="00627C9F" w:rsidRPr="004B7EB6" w:rsidRDefault="00627C9F" w:rsidP="00FA1408">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Spani</w:t>
                            </w:r>
                            <w:r w:rsidR="00C12CF0">
                              <w:rPr>
                                <w:rFonts w:asciiTheme="minorHAnsi" w:hAnsiTheme="minorHAnsi"/>
                                <w:color w:val="FFFFFF" w:themeColor="background1"/>
                                <w:sz w:val="22"/>
                              </w:rPr>
                              <w:t>s</w:t>
                            </w:r>
                            <w:r w:rsidR="00065FDD">
                              <w:rPr>
                                <w:rFonts w:asciiTheme="minorHAnsi" w:hAnsiTheme="minorHAnsi"/>
                                <w:color w:val="FFFFFF" w:themeColor="background1"/>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4C667FFB" w:rsidR="00627C9F" w:rsidRPr="004B7EB6" w:rsidRDefault="00627C9F" w:rsidP="00FA1408">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30BBEF7" w14:textId="07BC823A" w:rsidR="00627C9F" w:rsidRPr="004B7EB6" w:rsidRDefault="00627C9F" w:rsidP="00FA1408">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A1408">
                        <w:rPr>
                          <w:rFonts w:asciiTheme="minorHAnsi" w:hAnsiTheme="minorHAnsi"/>
                          <w:color w:val="FFFFFF" w:themeColor="background1"/>
                          <w:sz w:val="22"/>
                          <w:lang w:val="pt-BR"/>
                        </w:rPr>
                        <w:t>294</w:t>
                      </w:r>
                    </w:p>
                    <w:p w14:paraId="64A9D0B0" w14:textId="1134EC31" w:rsidR="00627C9F" w:rsidRPr="004B7EB6" w:rsidRDefault="00FA1408" w:rsidP="00FA1408">
                      <w:pPr>
                        <w:jc w:val="right"/>
                        <w:rPr>
                          <w:rFonts w:asciiTheme="minorHAnsi" w:hAnsiTheme="minorHAnsi"/>
                          <w:color w:val="FFFFFF" w:themeColor="background1"/>
                          <w:sz w:val="22"/>
                        </w:rPr>
                      </w:pPr>
                      <w:r>
                        <w:rPr>
                          <w:rFonts w:asciiTheme="minorHAnsi" w:hAnsiTheme="minorHAnsi"/>
                          <w:color w:val="FFFFFF" w:themeColor="background1"/>
                          <w:sz w:val="22"/>
                        </w:rPr>
                        <w:t>30</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627C9F" w:rsidRPr="004B7EB6">
                        <w:rPr>
                          <w:rFonts w:asciiTheme="minorHAnsi" w:hAnsiTheme="minorHAnsi"/>
                          <w:color w:val="FFFFFF" w:themeColor="background1"/>
                          <w:sz w:val="22"/>
                        </w:rPr>
                        <w:t xml:space="preserve"> 20</w:t>
                      </w:r>
                      <w:r w:rsidR="00065FDD">
                        <w:rPr>
                          <w:rFonts w:asciiTheme="minorHAnsi" w:hAnsiTheme="minorHAnsi"/>
                          <w:color w:val="FFFFFF" w:themeColor="background1"/>
                          <w:sz w:val="22"/>
                        </w:rPr>
                        <w:t>23</w:t>
                      </w:r>
                    </w:p>
                    <w:p w14:paraId="61B7CA4D" w14:textId="6468B7D8" w:rsidR="00627C9F" w:rsidRPr="004B7EB6" w:rsidRDefault="00627C9F" w:rsidP="00FA1408">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Spani</w:t>
                      </w:r>
                      <w:r w:rsidR="00C12CF0">
                        <w:rPr>
                          <w:rFonts w:asciiTheme="minorHAnsi" w:hAnsiTheme="minorHAnsi"/>
                          <w:color w:val="FFFFFF" w:themeColor="background1"/>
                          <w:sz w:val="22"/>
                        </w:rPr>
                        <w:t>s</w:t>
                      </w:r>
                      <w:r w:rsidR="00065FDD">
                        <w:rPr>
                          <w:rFonts w:asciiTheme="minorHAnsi" w:hAnsiTheme="minorHAnsi"/>
                          <w:color w:val="FFFFFF" w:themeColor="background1"/>
                          <w:sz w:val="22"/>
                        </w:rPr>
                        <w:t>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1B6ED0F0" w:rsidR="00745899" w:rsidRPr="003C32BC" w:rsidRDefault="00745899" w:rsidP="00FA1408">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E619AC" w:rsidRPr="00FA1408">
                              <w:rPr>
                                <w:rFonts w:asciiTheme="majorHAnsi" w:hAnsiTheme="majorHAnsi"/>
                                <w:color w:val="0D0D0D" w:themeColor="text1" w:themeTint="F2"/>
                                <w:sz w:val="18"/>
                                <w:szCs w:val="22"/>
                              </w:rPr>
                              <w:t xml:space="preserve">November </w:t>
                            </w:r>
                            <w:r w:rsidR="00FA1408" w:rsidRPr="00FA1408">
                              <w:rPr>
                                <w:rFonts w:asciiTheme="majorHAnsi" w:hAnsiTheme="majorHAnsi"/>
                                <w:color w:val="0D0D0D" w:themeColor="text1" w:themeTint="F2"/>
                                <w:sz w:val="18"/>
                                <w:szCs w:val="22"/>
                              </w:rPr>
                              <w:t>30</w:t>
                            </w:r>
                            <w:r w:rsidRPr="00FA1408">
                              <w:rPr>
                                <w:rFonts w:asciiTheme="majorHAnsi" w:hAnsiTheme="majorHAnsi"/>
                                <w:color w:val="0D0D0D" w:themeColor="text1" w:themeTint="F2"/>
                                <w:sz w:val="18"/>
                                <w:szCs w:val="22"/>
                              </w:rPr>
                              <w:t xml:space="preserve">, </w:t>
                            </w:r>
                            <w:r w:rsidR="00065FDD" w:rsidRPr="00FA1408">
                              <w:rPr>
                                <w:rFonts w:asciiTheme="majorHAnsi" w:hAnsiTheme="majorHAnsi"/>
                                <w:color w:val="0D0D0D" w:themeColor="text1" w:themeTint="F2"/>
                                <w:sz w:val="18"/>
                                <w:szCs w:val="22"/>
                              </w:rPr>
                              <w:t>2023</w:t>
                            </w:r>
                            <w:r w:rsidR="00FA1408" w:rsidRPr="00FA1408">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1B6ED0F0" w:rsidR="00745899" w:rsidRPr="003C32BC" w:rsidRDefault="00745899" w:rsidP="00FA1408">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E619AC" w:rsidRPr="00FA1408">
                        <w:rPr>
                          <w:rFonts w:asciiTheme="majorHAnsi" w:hAnsiTheme="majorHAnsi"/>
                          <w:color w:val="0D0D0D" w:themeColor="text1" w:themeTint="F2"/>
                          <w:sz w:val="18"/>
                          <w:szCs w:val="22"/>
                        </w:rPr>
                        <w:t xml:space="preserve">November </w:t>
                      </w:r>
                      <w:r w:rsidR="00FA1408" w:rsidRPr="00FA1408">
                        <w:rPr>
                          <w:rFonts w:asciiTheme="majorHAnsi" w:hAnsiTheme="majorHAnsi"/>
                          <w:color w:val="0D0D0D" w:themeColor="text1" w:themeTint="F2"/>
                          <w:sz w:val="18"/>
                          <w:szCs w:val="22"/>
                        </w:rPr>
                        <w:t>30</w:t>
                      </w:r>
                      <w:r w:rsidRPr="00FA1408">
                        <w:rPr>
                          <w:rFonts w:asciiTheme="majorHAnsi" w:hAnsiTheme="majorHAnsi"/>
                          <w:color w:val="0D0D0D" w:themeColor="text1" w:themeTint="F2"/>
                          <w:sz w:val="18"/>
                          <w:szCs w:val="22"/>
                        </w:rPr>
                        <w:t xml:space="preserve">, </w:t>
                      </w:r>
                      <w:r w:rsidR="00065FDD" w:rsidRPr="00FA1408">
                        <w:rPr>
                          <w:rFonts w:asciiTheme="majorHAnsi" w:hAnsiTheme="majorHAnsi"/>
                          <w:color w:val="0D0D0D" w:themeColor="text1" w:themeTint="F2"/>
                          <w:sz w:val="18"/>
                          <w:szCs w:val="22"/>
                        </w:rPr>
                        <w:t>2023</w:t>
                      </w:r>
                      <w:r w:rsidR="00FA1408" w:rsidRPr="00FA1408">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0BA71842" w:rsidR="00F644E6" w:rsidRPr="004D7A2F" w:rsidRDefault="00F644E6" w:rsidP="00FA1408">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A1408" w:rsidRPr="00FA1408">
                              <w:rPr>
                                <w:rFonts w:asciiTheme="majorHAnsi" w:hAnsiTheme="majorHAnsi"/>
                                <w:color w:val="595959" w:themeColor="text1" w:themeTint="A6"/>
                                <w:sz w:val="18"/>
                              </w:rPr>
                              <w:t>274</w:t>
                            </w:r>
                            <w:r w:rsidR="001D47BE" w:rsidRPr="00FA1408">
                              <w:rPr>
                                <w:rFonts w:asciiTheme="majorHAnsi" w:hAnsiTheme="majorHAnsi"/>
                                <w:color w:val="595959" w:themeColor="text1" w:themeTint="A6"/>
                                <w:sz w:val="18"/>
                              </w:rPr>
                              <w:t>/23</w:t>
                            </w:r>
                            <w:r w:rsidRPr="00FA1408">
                              <w:rPr>
                                <w:rFonts w:asciiTheme="majorHAnsi" w:hAnsiTheme="majorHAnsi"/>
                                <w:color w:val="595959" w:themeColor="text1" w:themeTint="A6"/>
                                <w:sz w:val="18"/>
                              </w:rPr>
                              <w:t xml:space="preserve">, Case </w:t>
                            </w:r>
                            <w:r w:rsidR="001D47BE" w:rsidRPr="00FA1408">
                              <w:rPr>
                                <w:rFonts w:asciiTheme="majorHAnsi" w:hAnsiTheme="majorHAnsi"/>
                                <w:color w:val="595959" w:themeColor="text1" w:themeTint="A6"/>
                                <w:sz w:val="18"/>
                              </w:rPr>
                              <w:t>14.887</w:t>
                            </w:r>
                            <w:r w:rsidRPr="00FA1408">
                              <w:rPr>
                                <w:rFonts w:asciiTheme="majorHAnsi" w:hAnsiTheme="majorHAnsi"/>
                                <w:color w:val="595959" w:themeColor="text1" w:themeTint="A6"/>
                                <w:sz w:val="18"/>
                              </w:rPr>
                              <w:t xml:space="preserve">. </w:t>
                            </w:r>
                            <w:r w:rsidRPr="00C7767D">
                              <w:rPr>
                                <w:rFonts w:asciiTheme="majorHAnsi" w:hAnsiTheme="majorHAnsi"/>
                                <w:color w:val="595959" w:themeColor="text1" w:themeTint="A6"/>
                                <w:sz w:val="18"/>
                                <w:lang w:val="es-CO"/>
                              </w:rPr>
                              <w:t xml:space="preserve">Friendly Settlement. </w:t>
                            </w:r>
                            <w:r w:rsidR="001D47BE">
                              <w:rPr>
                                <w:rFonts w:asciiTheme="majorHAnsi" w:hAnsiTheme="majorHAnsi"/>
                                <w:color w:val="595959" w:themeColor="text1" w:themeTint="A6"/>
                                <w:sz w:val="18"/>
                                <w:szCs w:val="18"/>
                                <w:lang w:val="es-ES_tradnl"/>
                              </w:rPr>
                              <w:t>Blanca Ruth Sánchez de Franco y familia. Colombia</w:t>
                            </w:r>
                            <w:r w:rsidRPr="004D7A2F">
                              <w:rPr>
                                <w:rFonts w:asciiTheme="majorHAnsi" w:hAnsiTheme="majorHAnsi"/>
                                <w:color w:val="595959" w:themeColor="text1" w:themeTint="A6"/>
                                <w:sz w:val="18"/>
                                <w:lang w:val="es-ES"/>
                              </w:rPr>
                              <w:t xml:space="preserve">. </w:t>
                            </w:r>
                            <w:r w:rsidR="00E619AC">
                              <w:rPr>
                                <w:rFonts w:asciiTheme="majorHAnsi" w:hAnsiTheme="majorHAnsi"/>
                                <w:color w:val="595959" w:themeColor="text1" w:themeTint="A6"/>
                                <w:sz w:val="18"/>
                                <w:lang w:val="es-ES"/>
                              </w:rPr>
                              <w:t xml:space="preserve">November </w:t>
                            </w:r>
                            <w:r w:rsidR="00FA1408">
                              <w:rPr>
                                <w:rFonts w:asciiTheme="majorHAnsi" w:hAnsiTheme="majorHAnsi"/>
                                <w:color w:val="595959" w:themeColor="text1" w:themeTint="A6"/>
                                <w:sz w:val="18"/>
                                <w:lang w:val="es-ES"/>
                              </w:rPr>
                              <w:t>30</w:t>
                            </w:r>
                            <w:r w:rsidR="00E619AC">
                              <w:rPr>
                                <w:rFonts w:asciiTheme="majorHAnsi" w:hAnsiTheme="majorHAnsi"/>
                                <w:color w:val="595959" w:themeColor="text1" w:themeTint="A6"/>
                                <w:sz w:val="18"/>
                                <w:lang w:val="es-ES"/>
                              </w:rPr>
                              <w:t>, 2023</w:t>
                            </w:r>
                            <w:r w:rsidRPr="004D7A2F">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0BA71842" w:rsidR="00F644E6" w:rsidRPr="004D7A2F" w:rsidRDefault="00F644E6" w:rsidP="00FA1408">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A1408" w:rsidRPr="00FA1408">
                        <w:rPr>
                          <w:rFonts w:asciiTheme="majorHAnsi" w:hAnsiTheme="majorHAnsi"/>
                          <w:color w:val="595959" w:themeColor="text1" w:themeTint="A6"/>
                          <w:sz w:val="18"/>
                        </w:rPr>
                        <w:t>274</w:t>
                      </w:r>
                      <w:r w:rsidR="001D47BE" w:rsidRPr="00FA1408">
                        <w:rPr>
                          <w:rFonts w:asciiTheme="majorHAnsi" w:hAnsiTheme="majorHAnsi"/>
                          <w:color w:val="595959" w:themeColor="text1" w:themeTint="A6"/>
                          <w:sz w:val="18"/>
                        </w:rPr>
                        <w:t>/23</w:t>
                      </w:r>
                      <w:r w:rsidRPr="00FA1408">
                        <w:rPr>
                          <w:rFonts w:asciiTheme="majorHAnsi" w:hAnsiTheme="majorHAnsi"/>
                          <w:color w:val="595959" w:themeColor="text1" w:themeTint="A6"/>
                          <w:sz w:val="18"/>
                        </w:rPr>
                        <w:t xml:space="preserve">, Case </w:t>
                      </w:r>
                      <w:r w:rsidR="001D47BE" w:rsidRPr="00FA1408">
                        <w:rPr>
                          <w:rFonts w:asciiTheme="majorHAnsi" w:hAnsiTheme="majorHAnsi"/>
                          <w:color w:val="595959" w:themeColor="text1" w:themeTint="A6"/>
                          <w:sz w:val="18"/>
                        </w:rPr>
                        <w:t>14.887</w:t>
                      </w:r>
                      <w:r w:rsidRPr="00FA1408">
                        <w:rPr>
                          <w:rFonts w:asciiTheme="majorHAnsi" w:hAnsiTheme="majorHAnsi"/>
                          <w:color w:val="595959" w:themeColor="text1" w:themeTint="A6"/>
                          <w:sz w:val="18"/>
                        </w:rPr>
                        <w:t xml:space="preserve">. </w:t>
                      </w:r>
                      <w:r w:rsidRPr="00C7767D">
                        <w:rPr>
                          <w:rFonts w:asciiTheme="majorHAnsi" w:hAnsiTheme="majorHAnsi"/>
                          <w:color w:val="595959" w:themeColor="text1" w:themeTint="A6"/>
                          <w:sz w:val="18"/>
                          <w:lang w:val="es-CO"/>
                        </w:rPr>
                        <w:t xml:space="preserve">Friendly Settlement. </w:t>
                      </w:r>
                      <w:r w:rsidR="001D47BE">
                        <w:rPr>
                          <w:rFonts w:asciiTheme="majorHAnsi" w:hAnsiTheme="majorHAnsi"/>
                          <w:color w:val="595959" w:themeColor="text1" w:themeTint="A6"/>
                          <w:sz w:val="18"/>
                          <w:szCs w:val="18"/>
                          <w:lang w:val="es-ES_tradnl"/>
                        </w:rPr>
                        <w:t>Blanca Ruth Sánchez de Franco y familia. Colombia</w:t>
                      </w:r>
                      <w:r w:rsidRPr="004D7A2F">
                        <w:rPr>
                          <w:rFonts w:asciiTheme="majorHAnsi" w:hAnsiTheme="majorHAnsi"/>
                          <w:color w:val="595959" w:themeColor="text1" w:themeTint="A6"/>
                          <w:sz w:val="18"/>
                          <w:lang w:val="es-ES"/>
                        </w:rPr>
                        <w:t xml:space="preserve">. </w:t>
                      </w:r>
                      <w:r w:rsidR="00E619AC">
                        <w:rPr>
                          <w:rFonts w:asciiTheme="majorHAnsi" w:hAnsiTheme="majorHAnsi"/>
                          <w:color w:val="595959" w:themeColor="text1" w:themeTint="A6"/>
                          <w:sz w:val="18"/>
                          <w:lang w:val="es-ES"/>
                        </w:rPr>
                        <w:t xml:space="preserve">November </w:t>
                      </w:r>
                      <w:r w:rsidR="00FA1408">
                        <w:rPr>
                          <w:rFonts w:asciiTheme="majorHAnsi" w:hAnsiTheme="majorHAnsi"/>
                          <w:color w:val="595959" w:themeColor="text1" w:themeTint="A6"/>
                          <w:sz w:val="18"/>
                          <w:lang w:val="es-ES"/>
                        </w:rPr>
                        <w:t>30</w:t>
                      </w:r>
                      <w:r w:rsidR="00E619AC">
                        <w:rPr>
                          <w:rFonts w:asciiTheme="majorHAnsi" w:hAnsiTheme="majorHAnsi"/>
                          <w:color w:val="595959" w:themeColor="text1" w:themeTint="A6"/>
                          <w:sz w:val="18"/>
                          <w:lang w:val="es-ES"/>
                        </w:rPr>
                        <w:t>, 2023</w:t>
                      </w:r>
                      <w:r w:rsidRPr="004D7A2F">
                        <w:rPr>
                          <w:rFonts w:asciiTheme="majorHAnsi" w:hAnsiTheme="majorHAnsi"/>
                          <w:color w:val="595959" w:themeColor="text1" w:themeTint="A6"/>
                          <w:sz w:val="18"/>
                          <w:lang w:val="es-ES"/>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FA140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FA140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sidP="00FA140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sidP="00FA140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E8D5E7A" w14:textId="44732F8D" w:rsidR="007A2F70" w:rsidRPr="00FA1408" w:rsidRDefault="007A2F70" w:rsidP="00C7767D">
      <w:pPr>
        <w:tabs>
          <w:tab w:val="center" w:pos="5400"/>
        </w:tabs>
        <w:suppressAutoHyphens/>
        <w:jc w:val="center"/>
        <w:rPr>
          <w:rFonts w:asciiTheme="majorHAnsi" w:hAnsiTheme="majorHAnsi"/>
          <w:b/>
          <w:sz w:val="18"/>
          <w:szCs w:val="18"/>
        </w:rPr>
      </w:pPr>
      <w:r w:rsidRPr="00FA1408">
        <w:rPr>
          <w:rFonts w:asciiTheme="majorHAnsi" w:hAnsiTheme="majorHAnsi"/>
          <w:b/>
          <w:sz w:val="18"/>
          <w:szCs w:val="18"/>
        </w:rPr>
        <w:lastRenderedPageBreak/>
        <w:t xml:space="preserve">REPORT No. </w:t>
      </w:r>
      <w:r w:rsidR="00FA1408" w:rsidRPr="00FA1408">
        <w:rPr>
          <w:rFonts w:asciiTheme="majorHAnsi" w:hAnsiTheme="majorHAnsi"/>
          <w:b/>
          <w:sz w:val="18"/>
          <w:szCs w:val="18"/>
        </w:rPr>
        <w:t>274</w:t>
      </w:r>
      <w:r w:rsidRPr="00FA1408">
        <w:rPr>
          <w:rFonts w:asciiTheme="majorHAnsi" w:hAnsiTheme="majorHAnsi"/>
          <w:b/>
          <w:sz w:val="18"/>
          <w:szCs w:val="18"/>
        </w:rPr>
        <w:t>/</w:t>
      </w:r>
      <w:r w:rsidR="00065FDD" w:rsidRPr="00FA1408">
        <w:rPr>
          <w:rFonts w:asciiTheme="majorHAnsi" w:hAnsiTheme="majorHAnsi"/>
          <w:b/>
          <w:sz w:val="18"/>
          <w:szCs w:val="18"/>
        </w:rPr>
        <w:t>23</w:t>
      </w:r>
    </w:p>
    <w:p w14:paraId="706E5665" w14:textId="24769B44" w:rsidR="007A2F70" w:rsidRPr="00FA1408" w:rsidRDefault="007A2F70" w:rsidP="00C7767D">
      <w:pPr>
        <w:tabs>
          <w:tab w:val="center" w:pos="5400"/>
        </w:tabs>
        <w:suppressAutoHyphens/>
        <w:jc w:val="center"/>
        <w:rPr>
          <w:rFonts w:asciiTheme="majorHAnsi" w:hAnsiTheme="majorHAnsi"/>
          <w:b/>
          <w:sz w:val="18"/>
          <w:szCs w:val="18"/>
        </w:rPr>
      </w:pPr>
      <w:r w:rsidRPr="00FA1408">
        <w:rPr>
          <w:rFonts w:asciiTheme="majorHAnsi" w:hAnsiTheme="majorHAnsi"/>
          <w:b/>
          <w:sz w:val="18"/>
          <w:szCs w:val="18"/>
        </w:rPr>
        <w:t xml:space="preserve">CASE </w:t>
      </w:r>
      <w:r w:rsidR="00E619AC" w:rsidRPr="00FA1408">
        <w:rPr>
          <w:rFonts w:asciiTheme="majorHAnsi" w:hAnsiTheme="majorHAnsi"/>
          <w:b/>
          <w:sz w:val="18"/>
          <w:szCs w:val="18"/>
        </w:rPr>
        <w:t>14.887</w:t>
      </w:r>
    </w:p>
    <w:p w14:paraId="092332EE" w14:textId="37EB1D4D" w:rsidR="007A2F70" w:rsidRPr="00FA1408" w:rsidRDefault="007A2F70" w:rsidP="00C7767D">
      <w:pPr>
        <w:tabs>
          <w:tab w:val="center" w:pos="5400"/>
        </w:tabs>
        <w:suppressAutoHyphens/>
        <w:jc w:val="center"/>
        <w:rPr>
          <w:rFonts w:asciiTheme="majorHAnsi" w:hAnsiTheme="majorHAnsi"/>
          <w:sz w:val="18"/>
          <w:szCs w:val="18"/>
          <w:lang w:val="en-CA"/>
        </w:rPr>
      </w:pPr>
      <w:r w:rsidRPr="00FA1408">
        <w:rPr>
          <w:rFonts w:asciiTheme="majorHAnsi" w:hAnsiTheme="majorHAnsi"/>
          <w:sz w:val="18"/>
          <w:szCs w:val="18"/>
          <w:lang w:val="en-CA"/>
        </w:rPr>
        <w:t>FRIENDLY SETTLEMENT</w:t>
      </w:r>
      <w:r w:rsidR="00E709B3" w:rsidRPr="00FA1408">
        <w:rPr>
          <w:rFonts w:asciiTheme="majorHAnsi" w:hAnsiTheme="majorHAnsi"/>
          <w:sz w:val="18"/>
          <w:szCs w:val="18"/>
          <w:lang w:val="en-CA"/>
        </w:rPr>
        <w:t xml:space="preserve"> </w:t>
      </w:r>
    </w:p>
    <w:p w14:paraId="7BC32A9B" w14:textId="5881F219" w:rsidR="00C0022F" w:rsidRPr="00210330" w:rsidRDefault="00C0022F" w:rsidP="00C7767D">
      <w:pPr>
        <w:tabs>
          <w:tab w:val="center" w:pos="5400"/>
        </w:tabs>
        <w:suppressAutoHyphens/>
        <w:jc w:val="center"/>
        <w:rPr>
          <w:rFonts w:ascii="Cambria" w:hAnsi="Cambria"/>
          <w:sz w:val="18"/>
          <w:szCs w:val="18"/>
        </w:rPr>
      </w:pPr>
      <w:r w:rsidRPr="00210330">
        <w:rPr>
          <w:rFonts w:ascii="Cambria" w:hAnsi="Cambria"/>
          <w:sz w:val="18"/>
          <w:szCs w:val="18"/>
        </w:rPr>
        <w:t xml:space="preserve">BLANCA RUTH SÁNCHEZ DE FRANCO </w:t>
      </w:r>
      <w:r w:rsidR="00C12CF0" w:rsidRPr="00210330">
        <w:rPr>
          <w:rFonts w:ascii="Cambria" w:hAnsi="Cambria"/>
          <w:sz w:val="18"/>
          <w:szCs w:val="18"/>
        </w:rPr>
        <w:t>AND FAMILY</w:t>
      </w:r>
    </w:p>
    <w:p w14:paraId="21368730" w14:textId="7DE3CE60" w:rsidR="007A2F70" w:rsidRPr="00C0022F" w:rsidRDefault="00C0022F" w:rsidP="00C7767D">
      <w:pPr>
        <w:tabs>
          <w:tab w:val="center" w:pos="5400"/>
        </w:tabs>
        <w:suppressAutoHyphens/>
        <w:jc w:val="center"/>
        <w:rPr>
          <w:rFonts w:ascii="Cambria" w:hAnsi="Cambria"/>
          <w:sz w:val="18"/>
          <w:szCs w:val="18"/>
          <w:lang w:val="es-CO"/>
        </w:rPr>
      </w:pPr>
      <w:r w:rsidRPr="00FA1408">
        <w:rPr>
          <w:rFonts w:ascii="Cambria" w:hAnsi="Cambria"/>
          <w:sz w:val="18"/>
          <w:szCs w:val="18"/>
          <w:lang w:val="es-CO"/>
        </w:rPr>
        <w:t>COLOMBIA</w:t>
      </w:r>
      <w:r w:rsidRPr="00FA1408">
        <w:rPr>
          <w:rStyle w:val="FootnoteReference"/>
          <w:rFonts w:ascii="Cambria" w:hAnsi="Cambria"/>
          <w:sz w:val="18"/>
          <w:szCs w:val="18"/>
          <w:lang w:val="es-CO"/>
        </w:rPr>
        <w:footnoteReference w:id="2"/>
      </w:r>
      <w:r w:rsidR="003414AC" w:rsidRPr="00FA1408">
        <w:rPr>
          <w:rFonts w:asciiTheme="majorHAnsi" w:hAnsiTheme="majorHAnsi"/>
          <w:sz w:val="18"/>
          <w:szCs w:val="18"/>
          <w:lang w:val="es-CO"/>
        </w:rPr>
        <w:br/>
      </w:r>
      <w:r w:rsidR="00FA1408" w:rsidRPr="00FA1408">
        <w:rPr>
          <w:rFonts w:asciiTheme="majorHAnsi" w:hAnsiTheme="majorHAnsi"/>
          <w:sz w:val="18"/>
          <w:szCs w:val="18"/>
          <w:lang w:val="es-CO"/>
        </w:rPr>
        <w:t>NOVEMBER 30, 2023</w:t>
      </w:r>
    </w:p>
    <w:p w14:paraId="43ED0199" w14:textId="77777777" w:rsidR="007607C4" w:rsidRPr="00C7767D" w:rsidRDefault="007607C4" w:rsidP="00145EDC">
      <w:pPr>
        <w:tabs>
          <w:tab w:val="center" w:pos="5400"/>
        </w:tabs>
        <w:suppressAutoHyphens/>
        <w:spacing w:line="276" w:lineRule="auto"/>
        <w:rPr>
          <w:rFonts w:asciiTheme="majorHAnsi" w:hAnsiTheme="majorHAnsi"/>
          <w:sz w:val="20"/>
          <w:szCs w:val="20"/>
          <w:lang w:val="es-CO"/>
        </w:rPr>
      </w:pPr>
    </w:p>
    <w:p w14:paraId="527C4BCC" w14:textId="77777777" w:rsidR="00C55560" w:rsidRPr="00C7767D" w:rsidRDefault="00C55560" w:rsidP="00145EDC">
      <w:pPr>
        <w:tabs>
          <w:tab w:val="center" w:pos="5400"/>
        </w:tabs>
        <w:suppressAutoHyphens/>
        <w:spacing w:line="276" w:lineRule="auto"/>
        <w:rPr>
          <w:rFonts w:asciiTheme="majorHAnsi" w:hAnsiTheme="majorHAnsi"/>
          <w:sz w:val="20"/>
          <w:szCs w:val="20"/>
          <w:lang w:val="es-CO"/>
        </w:rPr>
      </w:pPr>
    </w:p>
    <w:p w14:paraId="0574AB1A" w14:textId="77777777" w:rsidR="00FA675D" w:rsidRPr="00C7767D" w:rsidRDefault="00FA675D" w:rsidP="00265D9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C7767D">
        <w:rPr>
          <w:rFonts w:eastAsia="Times New Roman"/>
          <w:b/>
          <w:bCs/>
          <w:kern w:val="36"/>
          <w:sz w:val="20"/>
          <w:szCs w:val="20"/>
          <w:lang w:eastAsia="es-BO"/>
        </w:rPr>
        <w:t xml:space="preserve">SUMMARY </w:t>
      </w:r>
      <w:r w:rsidRPr="00C7767D">
        <w:rPr>
          <w:b/>
          <w:bCs/>
          <w:sz w:val="20"/>
          <w:szCs w:val="20"/>
        </w:rPr>
        <w:t>AND RELEVANT PROCEEDINGS OF THE FRIENDLY SETTLEMENT PROCESS</w:t>
      </w:r>
      <w:r w:rsidRPr="00C7767D">
        <w:rPr>
          <w:rFonts w:eastAsia="MS Mincho" w:cstheme="minorHAnsi"/>
          <w:b/>
          <w:color w:val="000000" w:themeColor="text1"/>
          <w:sz w:val="20"/>
          <w:szCs w:val="20"/>
        </w:rPr>
        <w:t xml:space="preserve"> </w:t>
      </w:r>
    </w:p>
    <w:p w14:paraId="67D4BDB0" w14:textId="77777777" w:rsidR="00DA37B6" w:rsidRPr="00C7767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13F692B8" w14:textId="32AAF0C4" w:rsidR="00AA1D8C" w:rsidRPr="00AA1D8C" w:rsidRDefault="00AA1D8C" w:rsidP="00AA1D8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b/>
          <w:color w:val="auto"/>
          <w:sz w:val="20"/>
        </w:rPr>
      </w:pPr>
      <w:r w:rsidRPr="00C7767D">
        <w:rPr>
          <w:sz w:val="20"/>
        </w:rPr>
        <w:t>On August 2, 2011, the Inter-American Commission on Human Rights (hereinafter "the Commission" or "IACHR") received a petition presented by Mrs. Blanca Ruth Sánchez de Franco, (hereinafter</w:t>
      </w:r>
      <w:r w:rsidRPr="00AA1D8C">
        <w:rPr>
          <w:sz w:val="20"/>
        </w:rPr>
        <w:t xml:space="preserve"> "the petitioner" "the petitioning party" and "alleged victim") alleging the international responsibility of the Republic of Colombia (hereinafter "State" or "Colombian State" or "Colombia"), for the violation of the human rights set forth in Articles 11 (right to privacy) and 24 (right to equal protection) of the American Convention on Human Rights (hereinafter "Convention", "American Convention" or "ACHR"), the lack of investigation of the threatening events that caused the displacement of the victim and </w:t>
      </w:r>
      <w:r w:rsidR="00E619AC">
        <w:rPr>
          <w:sz w:val="20"/>
        </w:rPr>
        <w:t>her</w:t>
      </w:r>
      <w:r w:rsidR="00E619AC" w:rsidRPr="00AA1D8C">
        <w:rPr>
          <w:sz w:val="20"/>
        </w:rPr>
        <w:t xml:space="preserve"> </w:t>
      </w:r>
      <w:r w:rsidRPr="00AA1D8C">
        <w:rPr>
          <w:sz w:val="20"/>
        </w:rPr>
        <w:t xml:space="preserve">family members and the lack of compensation for the loss of </w:t>
      </w:r>
      <w:r w:rsidR="00E619AC">
        <w:rPr>
          <w:sz w:val="20"/>
        </w:rPr>
        <w:t>her</w:t>
      </w:r>
      <w:r w:rsidR="00E619AC" w:rsidRPr="00AA1D8C">
        <w:rPr>
          <w:sz w:val="20"/>
        </w:rPr>
        <w:t xml:space="preserve"> </w:t>
      </w:r>
      <w:r w:rsidRPr="00AA1D8C">
        <w:rPr>
          <w:sz w:val="20"/>
        </w:rPr>
        <w:t xml:space="preserve">home.  </w:t>
      </w:r>
    </w:p>
    <w:p w14:paraId="4D8E589C" w14:textId="77777777" w:rsidR="00AA1D8C" w:rsidRPr="00AA1D8C" w:rsidRDefault="00AA1D8C" w:rsidP="00AA1D8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b/>
          <w:color w:val="auto"/>
          <w:sz w:val="20"/>
        </w:rPr>
      </w:pPr>
    </w:p>
    <w:p w14:paraId="60861259" w14:textId="354F4E4E" w:rsidR="00AA1D8C" w:rsidRPr="00AA1D8C" w:rsidRDefault="00AA1D8C" w:rsidP="00AA1D8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b/>
          <w:color w:val="auto"/>
          <w:sz w:val="20"/>
        </w:rPr>
      </w:pPr>
      <w:r w:rsidRPr="00AA1D8C">
        <w:rPr>
          <w:sz w:val="20"/>
        </w:rPr>
        <w:t>On February 9, 2022, the Commission issued Admissibility Report 12/22, in which it declared the petition admissible and declared its competence to hear the claim presented by the petitioner regarding the alleged violation of the rights contained in Articles 5 (</w:t>
      </w:r>
      <w:r>
        <w:rPr>
          <w:sz w:val="20"/>
        </w:rPr>
        <w:t>right</w:t>
      </w:r>
      <w:r w:rsidR="00E619AC">
        <w:rPr>
          <w:sz w:val="20"/>
        </w:rPr>
        <w:t xml:space="preserve"> </w:t>
      </w:r>
      <w:r>
        <w:rPr>
          <w:sz w:val="20"/>
        </w:rPr>
        <w:t>to humane treatment</w:t>
      </w:r>
      <w:r w:rsidRPr="00AA1D8C">
        <w:rPr>
          <w:sz w:val="20"/>
        </w:rPr>
        <w:t>), 8 (</w:t>
      </w:r>
      <w:r>
        <w:rPr>
          <w:sz w:val="20"/>
        </w:rPr>
        <w:t>right to a fair trial</w:t>
      </w:r>
      <w:r w:rsidRPr="00AA1D8C">
        <w:rPr>
          <w:sz w:val="20"/>
        </w:rPr>
        <w:t>), and 25 (</w:t>
      </w:r>
      <w:r>
        <w:rPr>
          <w:sz w:val="20"/>
        </w:rPr>
        <w:t xml:space="preserve">right to </w:t>
      </w:r>
      <w:r w:rsidRPr="00AA1D8C">
        <w:rPr>
          <w:sz w:val="20"/>
        </w:rPr>
        <w:t>judicial protection) in accordance with Articles 1(1) and 2 of the American Convention.</w:t>
      </w:r>
    </w:p>
    <w:p w14:paraId="30F75663" w14:textId="77777777" w:rsidR="00AA1D8C" w:rsidRPr="00AA1D8C" w:rsidRDefault="00AA1D8C" w:rsidP="00AA1D8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sz w:val="20"/>
        </w:rPr>
      </w:pPr>
    </w:p>
    <w:p w14:paraId="3318993A" w14:textId="59BD0862" w:rsidR="00AA1D8C" w:rsidRPr="00AA1D8C" w:rsidRDefault="00AA1D8C" w:rsidP="00AA1D8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b/>
          <w:color w:val="auto"/>
          <w:sz w:val="20"/>
        </w:rPr>
      </w:pPr>
      <w:r w:rsidRPr="00AA1D8C">
        <w:rPr>
          <w:sz w:val="20"/>
        </w:rPr>
        <w:t xml:space="preserve">On March 9, 2023, the parties signed a memorandum of understanding for the </w:t>
      </w:r>
      <w:r>
        <w:rPr>
          <w:sz w:val="20"/>
        </w:rPr>
        <w:t>pursuit of</w:t>
      </w:r>
      <w:r w:rsidRPr="00AA1D8C">
        <w:rPr>
          <w:sz w:val="20"/>
        </w:rPr>
        <w:t xml:space="preserve"> a friendly settlement in which they agreed on a negotiation schedule that materialized with the signing of a friendly settlement agreement (hereinafter "</w:t>
      </w:r>
      <w:r w:rsidR="00C76AF1">
        <w:rPr>
          <w:sz w:val="20"/>
        </w:rPr>
        <w:t>FSA</w:t>
      </w:r>
      <w:r w:rsidRPr="00AA1D8C">
        <w:rPr>
          <w:sz w:val="20"/>
        </w:rPr>
        <w:t xml:space="preserve">" or "agreement") on May 18, 2023, within the framework of the public act of recognition of international responsibility in the city of Bogotá D.C. Subsequently, on September 13, 2023, the parties submitted a joint report on the progress in the implementation of the </w:t>
      </w:r>
      <w:r w:rsidR="00C76AF1">
        <w:rPr>
          <w:sz w:val="20"/>
        </w:rPr>
        <w:t xml:space="preserve">FSA </w:t>
      </w:r>
      <w:r w:rsidRPr="00AA1D8C">
        <w:rPr>
          <w:sz w:val="20"/>
        </w:rPr>
        <w:t>and requested the IACHR to homologate it.</w:t>
      </w:r>
    </w:p>
    <w:p w14:paraId="1FA7718C" w14:textId="77777777" w:rsidR="00AA1D8C" w:rsidRPr="00AA1D8C" w:rsidRDefault="00AA1D8C" w:rsidP="00AA1D8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sz w:val="20"/>
        </w:rPr>
      </w:pPr>
    </w:p>
    <w:p w14:paraId="7CD45712" w14:textId="21F44570" w:rsidR="00AA1D8C" w:rsidRPr="00C7767D" w:rsidRDefault="00AA1D8C" w:rsidP="00AA1D8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b/>
          <w:color w:val="auto"/>
          <w:sz w:val="20"/>
        </w:rPr>
      </w:pPr>
      <w:r w:rsidRPr="00AA1D8C">
        <w:rPr>
          <w:sz w:val="20"/>
        </w:rPr>
        <w:t xml:space="preserve">In this friendly settlement report, in accordance with the provisions of Article 49 of the Convention and Article 40(5) of the Commission's Rules of Procedure, a summary of the facts alleged in the petition is provided and the friendly settlement agreement, signed on May 18, 2023, by the petitioning party and representatives of the Colombian State, is transcribed. Likewise, the agreement signed between the parties is approved and it </w:t>
      </w:r>
      <w:r w:rsidRPr="00C7767D">
        <w:rPr>
          <w:sz w:val="20"/>
        </w:rPr>
        <w:t>is agreed that this report will be published in the Annual Report of the IACHR to the General Assembly of the Organization of American States.</w:t>
      </w:r>
    </w:p>
    <w:p w14:paraId="0CDF31C9" w14:textId="77777777" w:rsidR="00DA37B6" w:rsidRPr="00C7767D" w:rsidRDefault="00DA37B6" w:rsidP="00C7767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color w:val="000000" w:themeColor="text1"/>
          <w:sz w:val="20"/>
          <w:szCs w:val="20"/>
          <w:lang w:val="en-CA"/>
        </w:rPr>
      </w:pPr>
    </w:p>
    <w:p w14:paraId="6985AA48" w14:textId="77777777" w:rsidR="00FA675D" w:rsidRPr="00C7767D" w:rsidRDefault="00FA675D" w:rsidP="00265D9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C7767D">
        <w:rPr>
          <w:rFonts w:eastAsia="Times New Roman"/>
          <w:b/>
          <w:bCs/>
          <w:kern w:val="36"/>
          <w:sz w:val="20"/>
          <w:szCs w:val="20"/>
          <w:lang w:eastAsia="es-BO"/>
        </w:rPr>
        <w:t>THE FACTS ALLEGED</w:t>
      </w:r>
      <w:r w:rsidRPr="00C7767D">
        <w:rPr>
          <w:rFonts w:eastAsia="MS Mincho" w:cstheme="minorHAnsi"/>
          <w:b/>
          <w:color w:val="000000" w:themeColor="text1"/>
          <w:sz w:val="20"/>
          <w:szCs w:val="20"/>
        </w:rPr>
        <w:t xml:space="preserve"> </w:t>
      </w:r>
    </w:p>
    <w:p w14:paraId="47E28A2F" w14:textId="77777777" w:rsidR="00DA37B6" w:rsidRPr="00C7767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43709865" w14:textId="77777777" w:rsidR="00C76AF1" w:rsidRPr="00C7767D" w:rsidRDefault="00C76AF1" w:rsidP="00C76AF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rPr>
      </w:pPr>
      <w:r w:rsidRPr="00C7767D">
        <w:rPr>
          <w:rFonts w:asciiTheme="majorHAnsi" w:hAnsiTheme="majorHAnsi"/>
          <w:sz w:val="20"/>
        </w:rPr>
        <w:t>Mrs. Blanca Ruth Sánchez de Franco, petitioner and alleged victim, alleged the international responsibility of the Colombian State for the displacement suffered by her and her family due to acts committed by armed groups in Colombia, including threats against her and her family, the failure to investigate said acts, and the lack of compensation for the loss of her home.</w:t>
      </w:r>
    </w:p>
    <w:p w14:paraId="17B68092" w14:textId="77777777" w:rsidR="00C76AF1" w:rsidRPr="00C7767D" w:rsidRDefault="00C76AF1" w:rsidP="00C76A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rPr>
      </w:pPr>
    </w:p>
    <w:p w14:paraId="39EA0E54" w14:textId="05A21E6A" w:rsidR="00C76AF1" w:rsidRDefault="00C76AF1" w:rsidP="00C76AF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rPr>
      </w:pPr>
      <w:r w:rsidRPr="00C7767D">
        <w:rPr>
          <w:rFonts w:asciiTheme="majorHAnsi" w:hAnsiTheme="majorHAnsi"/>
          <w:sz w:val="20"/>
        </w:rPr>
        <w:t>The petitioner stated that the house she owned, where she and her family lived, was located in the municipality of San Vicente, department of Antioquia. She said that on October 15, 2001, as a result of massacres and murders that occurred near her home, together with threats against her and her family, she and her family were forced to leave their home. She stated that on December 3, 2001, as a result of said forced displacement, she was included in the Sole Registry of Attention to the Displaced Population (SRADP) and as of the date of inclusion, she received economic sup</w:t>
      </w:r>
      <w:r w:rsidRPr="00C76AF1">
        <w:rPr>
          <w:rFonts w:asciiTheme="majorHAnsi" w:hAnsiTheme="majorHAnsi"/>
          <w:sz w:val="20"/>
        </w:rPr>
        <w:t>port for housing and maintenance on a quarterly basis. She states that as of May 19, 2011, the State reduced the amount of the assistance.</w:t>
      </w:r>
    </w:p>
    <w:p w14:paraId="32F6CF24" w14:textId="77777777" w:rsidR="00C76AF1" w:rsidRDefault="00C76AF1" w:rsidP="00C76A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rPr>
      </w:pPr>
    </w:p>
    <w:p w14:paraId="659BBA0F" w14:textId="62E36658" w:rsidR="00C76AF1" w:rsidRDefault="00C76AF1" w:rsidP="00C76AF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rPr>
      </w:pPr>
      <w:r w:rsidRPr="00C76AF1">
        <w:rPr>
          <w:rFonts w:asciiTheme="majorHAnsi" w:hAnsiTheme="majorHAnsi"/>
          <w:sz w:val="20"/>
        </w:rPr>
        <w:lastRenderedPageBreak/>
        <w:t xml:space="preserve">The petitioner indicated that massacres and murders near her home were frequent and that, prior to abandoning her home, individuals in military uniforms shot at peasants who were traveling on a bus that was passing a hundred meters from her home. In relation to the acts of violence described, she maintained that said </w:t>
      </w:r>
      <w:r>
        <w:rPr>
          <w:rFonts w:asciiTheme="majorHAnsi" w:hAnsiTheme="majorHAnsi"/>
          <w:sz w:val="20"/>
        </w:rPr>
        <w:t>individuals</w:t>
      </w:r>
      <w:r w:rsidRPr="00C76AF1">
        <w:rPr>
          <w:rFonts w:asciiTheme="majorHAnsi" w:hAnsiTheme="majorHAnsi"/>
          <w:sz w:val="20"/>
        </w:rPr>
        <w:t xml:space="preserve"> gave her two hours to leave her home, threatening her and her family with execution if she did not do so. The petitioner stated that the events occurred were reported to the police of San Vicente; however, she affirmed that at no time did the authorities carry out the pertinent investigations. She alleged that the police officers made fun of her situation, which is why she was unable to file the corresponding complaint.</w:t>
      </w:r>
    </w:p>
    <w:p w14:paraId="04BC30F6" w14:textId="77777777" w:rsidR="00C76AF1" w:rsidRDefault="00C76AF1" w:rsidP="00C76A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rPr>
      </w:pPr>
    </w:p>
    <w:p w14:paraId="6E5FF9EC" w14:textId="0D2528D2" w:rsidR="00C76AF1" w:rsidRPr="00C76AF1" w:rsidRDefault="00C76AF1" w:rsidP="00C76AF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rPr>
      </w:pPr>
      <w:r w:rsidRPr="00C76AF1">
        <w:rPr>
          <w:rFonts w:asciiTheme="majorHAnsi" w:hAnsiTheme="majorHAnsi"/>
          <w:sz w:val="20"/>
        </w:rPr>
        <w:t>She explained that the economic assistance she received as a result of the forced displacement she suffered was granted by the Presidential Agency for Social Action and International Cooperation (Acción Social) and that these resources, as head of household, were used to support the household and her family. The petitioner alleged that despite various requests to the corresponding authorities, the State has not granted her any assistance or compensation for the loss of her home, thus violating her rights to equality and human dignity, to the detriment of her and her family members.</w:t>
      </w:r>
    </w:p>
    <w:p w14:paraId="0EFEAE48" w14:textId="77777777" w:rsidR="00DA37B6" w:rsidRPr="00C7767D" w:rsidRDefault="00DA37B6" w:rsidP="00C76AF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b/>
          <w:color w:val="000000" w:themeColor="text1"/>
          <w:sz w:val="20"/>
          <w:szCs w:val="20"/>
          <w:lang w:val="en-CA"/>
        </w:rPr>
      </w:pPr>
    </w:p>
    <w:p w14:paraId="5B70C384" w14:textId="77777777" w:rsidR="00FA675D" w:rsidRPr="00C7767D" w:rsidRDefault="00FA675D" w:rsidP="00265D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C7767D">
        <w:rPr>
          <w:rFonts w:ascii="Cambria" w:eastAsia="MS Mincho" w:hAnsi="Cambria" w:cstheme="minorHAnsi"/>
          <w:b/>
          <w:color w:val="000000" w:themeColor="text1"/>
          <w:sz w:val="20"/>
          <w:szCs w:val="20"/>
          <w:lang w:val="es-CO"/>
        </w:rPr>
        <w:t>FRIENDLY SETTLEMENT</w:t>
      </w:r>
    </w:p>
    <w:p w14:paraId="1009841C" w14:textId="77777777" w:rsidR="00DA37B6" w:rsidRPr="00065FD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lang w:val="es-CO"/>
        </w:rPr>
      </w:pPr>
    </w:p>
    <w:p w14:paraId="4B597A35" w14:textId="502055FB" w:rsidR="00515865" w:rsidRPr="00C76AF1" w:rsidRDefault="00C76AF1" w:rsidP="004C12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rPr>
      </w:pPr>
      <w:r w:rsidRPr="00C76AF1">
        <w:rPr>
          <w:rFonts w:ascii="Cambria" w:hAnsi="Cambria"/>
          <w:sz w:val="20"/>
        </w:rPr>
        <w:t>On May 18, 2023, in the city of Bogotá D.C., the parties entered into a friendly settlement agreement, the text of which establishes the following:</w:t>
      </w:r>
      <w:r w:rsidRPr="00C76AF1">
        <w:t xml:space="preserve"> </w:t>
      </w:r>
    </w:p>
    <w:p w14:paraId="51FD5EB8" w14:textId="77777777" w:rsidR="00C76AF1" w:rsidRPr="00C76AF1" w:rsidRDefault="00C76AF1" w:rsidP="00C76AF1">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mbria" w:hAnsi="Cambria"/>
          <w:sz w:val="20"/>
        </w:rPr>
      </w:pPr>
    </w:p>
    <w:p w14:paraId="42B2282F" w14:textId="074C8F20" w:rsidR="00515865" w:rsidRPr="004D7A2F"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hAnsi="Cambria"/>
          <w:b/>
          <w:sz w:val="20"/>
          <w:lang w:val="en-CA"/>
        </w:rPr>
      </w:pPr>
      <w:r w:rsidRPr="004D7A2F">
        <w:rPr>
          <w:rFonts w:ascii="Cambria" w:hAnsi="Cambria"/>
          <w:b/>
          <w:sz w:val="20"/>
          <w:lang w:val="en-CA"/>
        </w:rPr>
        <w:t xml:space="preserve">                                               </w:t>
      </w:r>
      <w:r w:rsidR="00C76AF1" w:rsidRPr="004D7A2F">
        <w:rPr>
          <w:rFonts w:ascii="Cambria" w:hAnsi="Cambria"/>
          <w:b/>
          <w:sz w:val="20"/>
          <w:lang w:val="en-CA"/>
        </w:rPr>
        <w:t>FRIEN</w:t>
      </w:r>
      <w:r w:rsidR="006C4768" w:rsidRPr="004D7A2F">
        <w:rPr>
          <w:rFonts w:ascii="Cambria" w:hAnsi="Cambria"/>
          <w:b/>
          <w:sz w:val="20"/>
          <w:lang w:val="en-CA"/>
        </w:rPr>
        <w:t>D</w:t>
      </w:r>
      <w:r w:rsidR="00C76AF1" w:rsidRPr="004D7A2F">
        <w:rPr>
          <w:rFonts w:ascii="Cambria" w:hAnsi="Cambria"/>
          <w:b/>
          <w:sz w:val="20"/>
          <w:lang w:val="en-CA"/>
        </w:rPr>
        <w:t xml:space="preserve">LY SETTLEMENT AGREEMENT </w:t>
      </w:r>
    </w:p>
    <w:p w14:paraId="47BC6040" w14:textId="714DE80E" w:rsidR="00515865" w:rsidRPr="006C4768"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rPr>
      </w:pPr>
      <w:r w:rsidRPr="006C4768">
        <w:rPr>
          <w:rStyle w:val="normaltextrun"/>
          <w:rFonts w:ascii="Cambria" w:hAnsi="Cambria"/>
          <w:b/>
          <w:bCs/>
          <w:color w:val="000000"/>
          <w:sz w:val="20"/>
          <w:szCs w:val="20"/>
          <w:shd w:val="clear" w:color="auto" w:fill="FFFFFF"/>
        </w:rPr>
        <w:t xml:space="preserve">                            CAS</w:t>
      </w:r>
      <w:r w:rsidR="00C76AF1" w:rsidRPr="006C4768">
        <w:rPr>
          <w:rStyle w:val="normaltextrun"/>
          <w:rFonts w:ascii="Cambria" w:hAnsi="Cambria"/>
          <w:b/>
          <w:bCs/>
          <w:color w:val="000000"/>
          <w:sz w:val="20"/>
          <w:szCs w:val="20"/>
          <w:shd w:val="clear" w:color="auto" w:fill="FFFFFF"/>
        </w:rPr>
        <w:t>E</w:t>
      </w:r>
      <w:r w:rsidRPr="006C4768">
        <w:rPr>
          <w:rStyle w:val="normaltextrun"/>
          <w:rFonts w:ascii="Cambria" w:hAnsi="Cambria"/>
          <w:b/>
          <w:bCs/>
          <w:color w:val="000000"/>
          <w:sz w:val="20"/>
          <w:szCs w:val="20"/>
          <w:shd w:val="clear" w:color="auto" w:fill="FFFFFF"/>
        </w:rPr>
        <w:t xml:space="preserve"> 14.887 BLANCA RUTH SÁNCHEZ DE FRANCO </w:t>
      </w:r>
      <w:r w:rsidR="00C76AF1" w:rsidRPr="006C4768">
        <w:rPr>
          <w:rStyle w:val="normaltextrun"/>
          <w:rFonts w:ascii="Cambria" w:hAnsi="Cambria"/>
          <w:b/>
          <w:bCs/>
          <w:color w:val="000000"/>
          <w:sz w:val="20"/>
          <w:szCs w:val="20"/>
          <w:shd w:val="clear" w:color="auto" w:fill="FFFFFF"/>
        </w:rPr>
        <w:t>AND FAMILY</w:t>
      </w:r>
    </w:p>
    <w:p w14:paraId="20C5548A" w14:textId="77777777" w:rsidR="00515865" w:rsidRPr="006C4768"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left="1191" w:right="-680"/>
        <w:jc w:val="center"/>
        <w:rPr>
          <w:rFonts w:asciiTheme="majorHAnsi" w:hAnsiTheme="majorHAnsi"/>
          <w:sz w:val="20"/>
          <w:szCs w:val="20"/>
        </w:rPr>
      </w:pPr>
    </w:p>
    <w:p w14:paraId="4D48EB14" w14:textId="48DA2153" w:rsidR="00515865" w:rsidRPr="004513E6" w:rsidRDefault="004513E6"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Style w:val="normaltextrun"/>
          <w:rFonts w:asciiTheme="majorHAnsi" w:hAnsiTheme="majorHAnsi"/>
          <w:color w:val="000000"/>
          <w:sz w:val="20"/>
          <w:szCs w:val="20"/>
          <w:shd w:val="clear" w:color="auto" w:fill="FFFFFF"/>
        </w:rPr>
      </w:pPr>
      <w:r w:rsidRPr="004513E6">
        <w:rPr>
          <w:rStyle w:val="eop"/>
          <w:rFonts w:asciiTheme="majorHAnsi" w:hAnsiTheme="majorHAnsi"/>
          <w:sz w:val="20"/>
          <w:szCs w:val="20"/>
          <w:shd w:val="clear" w:color="auto" w:fill="FFFFFF"/>
        </w:rPr>
        <w:t>On May 18, 2023, in the city of Bogotá D.C., within the framework of the visit of the Inter-American Commission on Human Rights to Colombia, Martha Lucía Zamora Ávila, General Director of the National Agency for the Legal Defense of the State, acting with due authorization on behalf and in representation of the Colombian State, hereinafter the "State" or the "Colombian State," and Mrs. Blanca Ruth Sánchez de Franco on behalf of herself and her family, hereinafter "the petitioner," met and decided to sign this Friendly Settlement Agreement in the framework of Case 14.887 Blanca Ruth Sánchez de Franco and Family, pending before the Inter-American Commission on Human Rights.</w:t>
      </w:r>
    </w:p>
    <w:p w14:paraId="016F39E8" w14:textId="77777777" w:rsidR="00515865" w:rsidRPr="004513E6"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shd w:val="clear" w:color="auto" w:fill="FFFFFF"/>
        </w:rPr>
      </w:pPr>
    </w:p>
    <w:p w14:paraId="230D3261" w14:textId="16073489" w:rsidR="00515865" w:rsidRPr="00C7767D" w:rsidRDefault="00C12CF0"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b/>
          <w:color w:val="000000"/>
          <w:sz w:val="20"/>
          <w:bdr w:val="none" w:sz="0" w:space="0" w:color="auto"/>
        </w:rPr>
      </w:pPr>
      <w:r w:rsidRPr="00C7767D">
        <w:rPr>
          <w:rFonts w:ascii="Cambria" w:hAnsi="Cambria"/>
          <w:b/>
          <w:color w:val="000000"/>
          <w:sz w:val="20"/>
          <w:bdr w:val="none" w:sz="0" w:space="0" w:color="auto"/>
        </w:rPr>
        <w:t>FIRST PART</w:t>
      </w:r>
      <w:r w:rsidR="00515865" w:rsidRPr="00C7767D">
        <w:rPr>
          <w:rFonts w:ascii="Cambria" w:hAnsi="Cambria"/>
          <w:b/>
          <w:color w:val="000000"/>
          <w:sz w:val="20"/>
          <w:bdr w:val="none" w:sz="0" w:space="0" w:color="auto"/>
        </w:rPr>
        <w:t>: CONCEPTS</w:t>
      </w:r>
    </w:p>
    <w:p w14:paraId="4C527673" w14:textId="77777777" w:rsidR="00515865" w:rsidRPr="00C7767D"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b/>
          <w:color w:val="000000"/>
          <w:sz w:val="20"/>
          <w:bdr w:val="none" w:sz="0" w:space="0" w:color="auto"/>
        </w:rPr>
      </w:pPr>
    </w:p>
    <w:p w14:paraId="2D03B3D9" w14:textId="77777777" w:rsidR="006C4768"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right="720" w:firstLine="708"/>
        <w:jc w:val="both"/>
        <w:rPr>
          <w:rFonts w:ascii="Cambria" w:eastAsia="MS Mincho" w:hAnsi="Cambria"/>
          <w:bCs/>
          <w:sz w:val="20"/>
          <w:szCs w:val="20"/>
        </w:rPr>
      </w:pPr>
      <w:r w:rsidRPr="00880C5A">
        <w:rPr>
          <w:rFonts w:ascii="Cambria" w:eastAsia="MS Mincho" w:hAnsi="Cambria"/>
          <w:bCs/>
          <w:sz w:val="20"/>
          <w:szCs w:val="20"/>
        </w:rPr>
        <w:t>For the purposes of this Agreement, the following definitions shall apply:</w:t>
      </w:r>
    </w:p>
    <w:p w14:paraId="02175F88" w14:textId="77777777" w:rsidR="006C4768" w:rsidRPr="00880C5A"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55B893C3" w14:textId="77777777" w:rsidR="006C4768" w:rsidRPr="00CC4447"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rightChars="297" w:right="713" w:firstLine="708"/>
        <w:jc w:val="both"/>
        <w:textAlignment w:val="baseline"/>
        <w:rPr>
          <w:rFonts w:asciiTheme="majorHAnsi" w:eastAsia="Times New Roman" w:hAnsiTheme="majorHAnsi" w:cs="Segoe UI"/>
          <w:color w:val="000000"/>
          <w:sz w:val="20"/>
          <w:szCs w:val="20"/>
          <w:bdr w:val="none" w:sz="0" w:space="0" w:color="auto"/>
          <w:lang w:eastAsia="es-AR"/>
        </w:rPr>
      </w:pPr>
      <w:r w:rsidRPr="00880C5A">
        <w:rPr>
          <w:rFonts w:asciiTheme="majorHAnsi" w:eastAsia="Times New Roman" w:hAnsiTheme="majorHAnsi" w:cs="Segoe UI"/>
          <w:b/>
          <w:bCs/>
          <w:color w:val="000000"/>
          <w:sz w:val="20"/>
          <w:szCs w:val="20"/>
          <w:u w:val="single"/>
          <w:bdr w:val="none" w:sz="0" w:space="0" w:color="auto"/>
          <w:lang w:eastAsia="es-AR"/>
        </w:rPr>
        <w:t>IACHR or Inter-American Commission</w:t>
      </w:r>
      <w:r w:rsidRPr="00880C5A">
        <w:rPr>
          <w:rFonts w:asciiTheme="majorHAnsi" w:eastAsia="Times New Roman" w:hAnsiTheme="majorHAnsi" w:cs="Segoe UI"/>
          <w:color w:val="000000"/>
          <w:sz w:val="20"/>
          <w:szCs w:val="20"/>
          <w:u w:val="single"/>
          <w:bdr w:val="none" w:sz="0" w:space="0" w:color="auto"/>
          <w:lang w:eastAsia="es-AR"/>
        </w:rPr>
        <w:t>:</w:t>
      </w:r>
      <w:r w:rsidRPr="00CC4447">
        <w:rPr>
          <w:rFonts w:asciiTheme="majorHAnsi" w:eastAsia="Times New Roman" w:hAnsiTheme="majorHAnsi" w:cs="Segoe UI"/>
          <w:color w:val="000000"/>
          <w:sz w:val="20"/>
          <w:szCs w:val="20"/>
          <w:bdr w:val="none" w:sz="0" w:space="0" w:color="auto"/>
          <w:lang w:eastAsia="es-AR"/>
        </w:rPr>
        <w:t xml:space="preserve"> Inter-American Commission on Human Rights. </w:t>
      </w:r>
    </w:p>
    <w:p w14:paraId="250971E4" w14:textId="77777777" w:rsidR="006C4768" w:rsidRPr="00880C5A"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rPr>
      </w:pPr>
    </w:p>
    <w:p w14:paraId="7662FE55" w14:textId="77777777" w:rsidR="006C4768" w:rsidRPr="00CC4447"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80C5A">
        <w:rPr>
          <w:rFonts w:asciiTheme="majorHAnsi" w:eastAsia="Times New Roman" w:hAnsiTheme="majorHAnsi" w:cs="Segoe UI"/>
          <w:b/>
          <w:bCs/>
          <w:color w:val="000000"/>
          <w:sz w:val="20"/>
          <w:szCs w:val="20"/>
          <w:u w:val="single"/>
          <w:bdr w:val="none" w:sz="0" w:space="0" w:color="auto"/>
          <w:lang w:eastAsia="es-AR"/>
        </w:rPr>
        <w:t>Moral damage:</w:t>
      </w:r>
      <w:r w:rsidRPr="00CC4447">
        <w:rPr>
          <w:rFonts w:asciiTheme="majorHAnsi" w:eastAsia="Times New Roman" w:hAnsiTheme="majorHAnsi" w:cs="Segoe UI"/>
          <w:color w:val="000000"/>
          <w:sz w:val="20"/>
          <w:szCs w:val="20"/>
          <w:bdr w:val="none" w:sz="0" w:space="0" w:color="auto"/>
          <w:lang w:eastAsia="es-AR"/>
        </w:rPr>
        <w:t xml:space="preserve"> Injurious effects of the facts of the case that are not of an economic or patrimonial nature, which are manifested through pain, affliction, sadness, distress and anxiety of the victims. </w:t>
      </w:r>
    </w:p>
    <w:p w14:paraId="216D1302" w14:textId="77777777" w:rsidR="00515865" w:rsidRPr="006C4768" w:rsidRDefault="00515865" w:rsidP="00515865">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lang w:val="en-US"/>
        </w:rPr>
      </w:pPr>
      <w:r w:rsidRPr="006C4768">
        <w:rPr>
          <w:rStyle w:val="eop"/>
          <w:rFonts w:asciiTheme="majorHAnsi" w:eastAsia="Trebuchet MS" w:hAnsiTheme="majorHAnsi" w:cs="Segoe UI"/>
          <w:sz w:val="20"/>
          <w:szCs w:val="20"/>
          <w:lang w:val="en-US"/>
        </w:rPr>
        <w:t> </w:t>
      </w:r>
    </w:p>
    <w:p w14:paraId="707F03AC" w14:textId="5F65A7A6" w:rsidR="00515865" w:rsidRPr="006C4768"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80C5A">
        <w:rPr>
          <w:rFonts w:asciiTheme="majorHAnsi" w:eastAsia="Times New Roman" w:hAnsiTheme="majorHAnsi" w:cs="Segoe UI"/>
          <w:b/>
          <w:bCs/>
          <w:color w:val="000000"/>
          <w:sz w:val="20"/>
          <w:szCs w:val="20"/>
          <w:u w:val="single"/>
          <w:bdr w:val="none" w:sz="0" w:space="0" w:color="auto"/>
          <w:lang w:eastAsia="es-AR"/>
        </w:rPr>
        <w:t>Material damage</w:t>
      </w:r>
      <w:r w:rsidRPr="00880C5A">
        <w:rPr>
          <w:rFonts w:asciiTheme="majorHAnsi" w:eastAsia="Times New Roman" w:hAnsiTheme="majorHAnsi" w:cs="Segoe UI"/>
          <w:color w:val="000000"/>
          <w:sz w:val="20"/>
          <w:szCs w:val="20"/>
          <w:u w:val="single"/>
          <w:bdr w:val="none" w:sz="0" w:space="0" w:color="auto"/>
          <w:lang w:eastAsia="es-AR"/>
        </w:rPr>
        <w:t>:</w:t>
      </w:r>
      <w:r w:rsidRPr="00CC4447">
        <w:rPr>
          <w:rFonts w:asciiTheme="majorHAnsi" w:eastAsia="Times New Roman" w:hAnsiTheme="majorHAnsi" w:cs="Segoe UI"/>
          <w:color w:val="000000"/>
          <w:sz w:val="20"/>
          <w:szCs w:val="20"/>
          <w:bdr w:val="none" w:sz="0" w:space="0" w:color="auto"/>
          <w:lang w:eastAsia="es-AR"/>
        </w:rPr>
        <w:t xml:space="preserve"> Refers to the detriment or violation of the economic rights of the victims and their next of kin as a result of the damage suffered by them. It is made up of the income lost and the expenses incurred and proven as a result of the harmful event</w:t>
      </w:r>
      <w:r w:rsidRPr="00F55CD6">
        <w:rPr>
          <w:rFonts w:ascii="Cambria" w:eastAsia="MS Mincho" w:hAnsi="Cambria"/>
          <w:bCs/>
          <w:sz w:val="20"/>
          <w:szCs w:val="20"/>
          <w:vertAlign w:val="superscript"/>
          <w:lang w:val="es-CO"/>
        </w:rPr>
        <w:footnoteReference w:id="3"/>
      </w:r>
      <w:r w:rsidRPr="00880C5A">
        <w:rPr>
          <w:rFonts w:ascii="Cambria" w:eastAsia="MS Mincho" w:hAnsi="Cambria"/>
          <w:bCs/>
          <w:sz w:val="20"/>
          <w:szCs w:val="20"/>
        </w:rPr>
        <w:t>.</w:t>
      </w:r>
    </w:p>
    <w:p w14:paraId="53BCD66B" w14:textId="77777777" w:rsidR="00515865" w:rsidRPr="006C4768" w:rsidRDefault="00515865" w:rsidP="00515865">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lang w:val="en-US"/>
        </w:rPr>
      </w:pPr>
      <w:r w:rsidRPr="006C4768">
        <w:rPr>
          <w:rStyle w:val="eop"/>
          <w:rFonts w:asciiTheme="majorHAnsi" w:eastAsia="Trebuchet MS" w:hAnsiTheme="majorHAnsi" w:cs="Segoe UI"/>
          <w:sz w:val="20"/>
          <w:szCs w:val="20"/>
          <w:lang w:val="en-US"/>
        </w:rPr>
        <w:t> </w:t>
      </w:r>
    </w:p>
    <w:p w14:paraId="0E7AA74F" w14:textId="57254159" w:rsidR="00515865" w:rsidRPr="006C4768"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left="708" w:right="720"/>
        <w:jc w:val="both"/>
        <w:rPr>
          <w:rFonts w:ascii="Cambria" w:eastAsia="MS Mincho" w:hAnsi="Cambria"/>
          <w:bCs/>
          <w:sz w:val="20"/>
          <w:szCs w:val="20"/>
        </w:rPr>
      </w:pPr>
      <w:r w:rsidRPr="00083344">
        <w:rPr>
          <w:rFonts w:ascii="Cambria" w:eastAsia="MS Mincho" w:hAnsi="Cambria"/>
          <w:b/>
          <w:sz w:val="20"/>
          <w:szCs w:val="20"/>
          <w:u w:val="single"/>
        </w:rPr>
        <w:t>Inmaterial damage:</w:t>
      </w:r>
      <w:r w:rsidRPr="00083344">
        <w:rPr>
          <w:rFonts w:ascii="Cambria" w:eastAsia="MS Mincho" w:hAnsi="Cambria"/>
          <w:b/>
          <w:sz w:val="20"/>
          <w:szCs w:val="20"/>
        </w:rPr>
        <w:t xml:space="preserve"> </w:t>
      </w:r>
      <w:r w:rsidRPr="00083344">
        <w:rPr>
          <w:rFonts w:ascii="Cambria" w:eastAsia="MS Mincho" w:hAnsi="Cambria"/>
          <w:bCs/>
          <w:sz w:val="20"/>
          <w:szCs w:val="20"/>
        </w:rPr>
        <w:t>includes both the suffering and affliction caused to the victims, the impairment of values that are very significant for the persons, as well as the alterations, of a non-pecuniary nature, in the living conditions of the victim or his/her family.</w:t>
      </w:r>
      <w:r w:rsidRPr="00F55CD6">
        <w:rPr>
          <w:rFonts w:ascii="Cambria" w:eastAsia="MS Mincho" w:hAnsi="Cambria"/>
          <w:bCs/>
          <w:sz w:val="20"/>
          <w:szCs w:val="20"/>
          <w:vertAlign w:val="superscript"/>
          <w:lang w:val="es-CO"/>
        </w:rPr>
        <w:footnoteReference w:id="4"/>
      </w:r>
      <w:r w:rsidRPr="00083344">
        <w:rPr>
          <w:rFonts w:ascii="Cambria" w:eastAsia="MS Mincho" w:hAnsi="Cambria"/>
          <w:bCs/>
          <w:sz w:val="20"/>
          <w:szCs w:val="20"/>
        </w:rPr>
        <w:t>.</w:t>
      </w:r>
    </w:p>
    <w:p w14:paraId="12712C69" w14:textId="77777777" w:rsidR="00515865" w:rsidRPr="006C4768" w:rsidRDefault="00515865" w:rsidP="00515865">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lang w:val="en-US"/>
        </w:rPr>
      </w:pPr>
      <w:r w:rsidRPr="006C4768">
        <w:rPr>
          <w:rStyle w:val="eop"/>
          <w:rFonts w:asciiTheme="majorHAnsi" w:eastAsia="Trebuchet MS" w:hAnsiTheme="majorHAnsi" w:cs="Segoe UI"/>
          <w:sz w:val="20"/>
          <w:szCs w:val="20"/>
          <w:lang w:val="en-US"/>
        </w:rPr>
        <w:t> </w:t>
      </w:r>
    </w:p>
    <w:p w14:paraId="00AB3BAD" w14:textId="77777777" w:rsidR="006C4768" w:rsidRPr="00CC4447"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80C5A">
        <w:rPr>
          <w:rFonts w:asciiTheme="majorHAnsi" w:eastAsia="Times New Roman" w:hAnsiTheme="majorHAnsi" w:cs="Segoe UI"/>
          <w:b/>
          <w:bCs/>
          <w:color w:val="000000"/>
          <w:sz w:val="20"/>
          <w:szCs w:val="20"/>
          <w:u w:val="single"/>
          <w:bdr w:val="none" w:sz="0" w:space="0" w:color="auto"/>
          <w:lang w:eastAsia="es-AR"/>
        </w:rPr>
        <w:lastRenderedPageBreak/>
        <w:t>State or State of Colombia</w:t>
      </w:r>
      <w:r w:rsidRPr="00880C5A">
        <w:rPr>
          <w:rFonts w:asciiTheme="majorHAnsi" w:eastAsia="Times New Roman" w:hAnsiTheme="majorHAnsi" w:cs="Segoe UI"/>
          <w:color w:val="000000"/>
          <w:sz w:val="20"/>
          <w:szCs w:val="20"/>
          <w:u w:val="single"/>
          <w:bdr w:val="none" w:sz="0" w:space="0" w:color="auto"/>
          <w:lang w:eastAsia="es-AR"/>
        </w:rPr>
        <w:t>:</w:t>
      </w:r>
      <w:r w:rsidRPr="00CC4447">
        <w:rPr>
          <w:rFonts w:asciiTheme="majorHAnsi" w:eastAsia="Times New Roman" w:hAnsiTheme="majorHAnsi" w:cs="Segoe UI"/>
          <w:color w:val="000000"/>
          <w:sz w:val="20"/>
          <w:szCs w:val="20"/>
          <w:bdr w:val="none" w:sz="0" w:space="0" w:color="auto"/>
          <w:lang w:eastAsia="es-AR"/>
        </w:rPr>
        <w:t xml:space="preserve"> In accordance with International Public Law, it shall be understood that the signatory subject of the American Convention on Human Rights</w:t>
      </w:r>
      <w:r>
        <w:rPr>
          <w:rFonts w:asciiTheme="majorHAnsi" w:eastAsia="Times New Roman" w:hAnsiTheme="majorHAnsi" w:cs="Segoe UI"/>
          <w:color w:val="000000"/>
          <w:sz w:val="20"/>
          <w:szCs w:val="20"/>
          <w:bdr w:val="none" w:sz="0" w:space="0" w:color="auto"/>
          <w:lang w:eastAsia="es-AR"/>
        </w:rPr>
        <w:t>, hereinafter the “American Convention” or “ACHR”</w:t>
      </w:r>
      <w:r w:rsidRPr="00CC4447">
        <w:rPr>
          <w:rFonts w:asciiTheme="majorHAnsi" w:eastAsia="Times New Roman" w:hAnsiTheme="majorHAnsi" w:cs="Segoe UI"/>
          <w:color w:val="000000"/>
          <w:sz w:val="20"/>
          <w:szCs w:val="20"/>
          <w:bdr w:val="none" w:sz="0" w:space="0" w:color="auto"/>
          <w:lang w:eastAsia="es-AR"/>
        </w:rPr>
        <w:t xml:space="preserve"> is the Colombian State.</w:t>
      </w:r>
    </w:p>
    <w:p w14:paraId="441CFA32" w14:textId="77777777" w:rsidR="006C4768" w:rsidRPr="00880C5A"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highlight w:val="yellow"/>
        </w:rPr>
      </w:pPr>
    </w:p>
    <w:p w14:paraId="26B7194C" w14:textId="77777777" w:rsidR="006C4768" w:rsidRPr="00880C5A"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80C5A">
        <w:rPr>
          <w:rFonts w:asciiTheme="majorHAnsi" w:eastAsia="Times New Roman" w:hAnsiTheme="majorHAnsi" w:cs="Segoe UI"/>
          <w:b/>
          <w:bCs/>
          <w:color w:val="000000"/>
          <w:sz w:val="20"/>
          <w:szCs w:val="20"/>
          <w:u w:val="single"/>
          <w:bdr w:val="none" w:sz="0" w:space="0" w:color="auto"/>
          <w:lang w:eastAsia="es-AR"/>
        </w:rPr>
        <w:t>Satisfaction measures</w:t>
      </w:r>
      <w:r w:rsidRPr="00880C5A">
        <w:rPr>
          <w:rFonts w:asciiTheme="majorHAnsi" w:eastAsia="Times New Roman" w:hAnsiTheme="majorHAnsi" w:cs="Segoe UI"/>
          <w:color w:val="000000"/>
          <w:sz w:val="20"/>
          <w:szCs w:val="20"/>
          <w:u w:val="single"/>
          <w:bdr w:val="none" w:sz="0" w:space="0" w:color="auto"/>
          <w:lang w:eastAsia="es-AR"/>
        </w:rPr>
        <w:t>:</w:t>
      </w:r>
      <w:r w:rsidRPr="00CC4447">
        <w:rPr>
          <w:rFonts w:asciiTheme="majorHAnsi" w:eastAsia="Times New Roman" w:hAnsiTheme="majorHAnsi" w:cs="Segoe UI"/>
          <w:color w:val="000000"/>
          <w:sz w:val="20"/>
          <w:szCs w:val="20"/>
          <w:bdr w:val="none" w:sz="0" w:space="0" w:color="auto"/>
          <w:lang w:eastAsia="es-AR"/>
        </w:rPr>
        <w:t xml:space="preserve"> Non-pecuniary measures that aim to ensure the victims' recovery from the harm caused to them</w:t>
      </w:r>
      <w:r w:rsidRPr="00F55CD6">
        <w:rPr>
          <w:rFonts w:ascii="Cambria" w:eastAsia="MS Mincho" w:hAnsi="Cambria"/>
          <w:bCs/>
          <w:sz w:val="20"/>
          <w:szCs w:val="20"/>
          <w:vertAlign w:val="superscript"/>
          <w:lang w:val="es-CO"/>
        </w:rPr>
        <w:footnoteReference w:id="5"/>
      </w:r>
      <w:r w:rsidRPr="00880C5A">
        <w:rPr>
          <w:rFonts w:asciiTheme="majorHAnsi" w:eastAsia="Times New Roman" w:hAnsiTheme="majorHAnsi" w:cs="Segoe UI"/>
          <w:color w:val="000000"/>
          <w:sz w:val="20"/>
          <w:szCs w:val="20"/>
          <w:bdr w:val="none" w:sz="0" w:space="0" w:color="auto"/>
          <w:lang w:eastAsia="es-AR"/>
        </w:rPr>
        <w:t>.</w:t>
      </w:r>
    </w:p>
    <w:p w14:paraId="6FE4ED1B" w14:textId="77777777" w:rsidR="006C4768" w:rsidRDefault="00515865" w:rsidP="006C4768">
      <w:pPr>
        <w:pStyle w:val="paragraph"/>
        <w:tabs>
          <w:tab w:val="left" w:pos="8647"/>
        </w:tabs>
        <w:spacing w:before="0" w:beforeAutospacing="0" w:after="0" w:afterAutospacing="0"/>
        <w:ind w:left="709" w:rightChars="297" w:right="713"/>
        <w:jc w:val="both"/>
        <w:textAlignment w:val="baseline"/>
        <w:rPr>
          <w:rStyle w:val="eop"/>
          <w:rFonts w:asciiTheme="majorHAnsi" w:eastAsia="Trebuchet MS" w:hAnsiTheme="majorHAnsi" w:cs="Segoe UI"/>
          <w:sz w:val="20"/>
          <w:szCs w:val="20"/>
          <w:lang w:val="en-US"/>
        </w:rPr>
      </w:pPr>
      <w:r w:rsidRPr="006C4768">
        <w:rPr>
          <w:rStyle w:val="eop"/>
          <w:rFonts w:asciiTheme="majorHAnsi" w:eastAsia="Trebuchet MS" w:hAnsiTheme="majorHAnsi" w:cs="Segoe UI"/>
          <w:sz w:val="20"/>
          <w:szCs w:val="20"/>
          <w:lang w:val="en-US"/>
        </w:rPr>
        <w:t> </w:t>
      </w:r>
    </w:p>
    <w:p w14:paraId="77849DB7" w14:textId="5D53B8C9" w:rsidR="006C4768" w:rsidRDefault="006C4768" w:rsidP="006C4768">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lang w:val="en-US"/>
        </w:rPr>
      </w:pPr>
      <w:r w:rsidRPr="006C4768">
        <w:rPr>
          <w:rFonts w:ascii="Cambria" w:eastAsia="MS Mincho" w:hAnsi="Cambria"/>
          <w:b/>
          <w:sz w:val="20"/>
          <w:szCs w:val="20"/>
          <w:u w:val="single"/>
          <w:lang w:val="en-US"/>
        </w:rPr>
        <w:t>Parties:</w:t>
      </w:r>
      <w:r w:rsidRPr="006C4768">
        <w:rPr>
          <w:rFonts w:ascii="Cambria" w:eastAsia="MS Mincho" w:hAnsi="Cambria"/>
          <w:b/>
          <w:sz w:val="20"/>
          <w:szCs w:val="20"/>
          <w:lang w:val="en-US"/>
        </w:rPr>
        <w:t xml:space="preserve"> </w:t>
      </w:r>
      <w:r w:rsidRPr="006C4768">
        <w:rPr>
          <w:rFonts w:asciiTheme="majorHAnsi" w:hAnsiTheme="majorHAnsi" w:cs="Segoe UI"/>
          <w:color w:val="000000"/>
          <w:sz w:val="20"/>
          <w:szCs w:val="20"/>
          <w:lang w:val="en-US"/>
        </w:rPr>
        <w:t xml:space="preserve">State of Colombia, </w:t>
      </w:r>
      <w:r w:rsidRPr="006C4768">
        <w:rPr>
          <w:rStyle w:val="normaltextrun"/>
          <w:rFonts w:asciiTheme="majorHAnsi" w:hAnsiTheme="majorHAnsi" w:cs="Segoe UI"/>
          <w:color w:val="000000"/>
          <w:sz w:val="20"/>
          <w:szCs w:val="20"/>
          <w:lang w:val="en-US"/>
        </w:rPr>
        <w:t>Blanca Ruth Sánchez de Franco and family</w:t>
      </w:r>
      <w:r w:rsidRPr="006C4768">
        <w:rPr>
          <w:rFonts w:asciiTheme="majorHAnsi" w:hAnsiTheme="majorHAnsi" w:cs="Segoe UI"/>
          <w:color w:val="000000"/>
          <w:sz w:val="20"/>
          <w:szCs w:val="20"/>
          <w:lang w:val="en-US"/>
        </w:rPr>
        <w:t>.</w:t>
      </w:r>
    </w:p>
    <w:p w14:paraId="20631BFA" w14:textId="77777777" w:rsidR="006C4768" w:rsidRPr="006C4768" w:rsidRDefault="006C4768" w:rsidP="006C4768">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lang w:val="en-US"/>
        </w:rPr>
      </w:pPr>
    </w:p>
    <w:p w14:paraId="5C3F7CCD" w14:textId="77777777" w:rsidR="006C4768" w:rsidRPr="00CC4447"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left="709"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880C5A">
        <w:rPr>
          <w:rFonts w:asciiTheme="majorHAnsi" w:eastAsia="Times New Roman" w:hAnsiTheme="majorHAnsi" w:cs="Segoe UI"/>
          <w:b/>
          <w:bCs/>
          <w:color w:val="000000"/>
          <w:sz w:val="20"/>
          <w:szCs w:val="20"/>
          <w:u w:val="single"/>
          <w:bdr w:val="none" w:sz="0" w:space="0" w:color="auto"/>
          <w:lang w:eastAsia="es-AR"/>
        </w:rPr>
        <w:t>Acknowledgement of responsibility</w:t>
      </w:r>
      <w:r w:rsidRPr="00880C5A">
        <w:rPr>
          <w:rFonts w:asciiTheme="majorHAnsi" w:eastAsia="Times New Roman" w:hAnsiTheme="majorHAnsi" w:cs="Segoe UI"/>
          <w:color w:val="000000"/>
          <w:sz w:val="20"/>
          <w:szCs w:val="20"/>
          <w:u w:val="single"/>
          <w:bdr w:val="none" w:sz="0" w:space="0" w:color="auto"/>
          <w:lang w:eastAsia="es-AR"/>
        </w:rPr>
        <w:t>:</w:t>
      </w:r>
      <w:r w:rsidRPr="00CC4447">
        <w:rPr>
          <w:rFonts w:asciiTheme="majorHAnsi" w:eastAsia="Times New Roman" w:hAnsiTheme="majorHAnsi" w:cs="Segoe UI"/>
          <w:color w:val="000000"/>
          <w:sz w:val="20"/>
          <w:szCs w:val="20"/>
          <w:bdr w:val="none" w:sz="0" w:space="0" w:color="auto"/>
          <w:lang w:eastAsia="es-AR"/>
        </w:rPr>
        <w:t xml:space="preserve"> Acceptance of the facts and</w:t>
      </w:r>
      <w:r>
        <w:rPr>
          <w:rFonts w:asciiTheme="majorHAnsi" w:eastAsia="Times New Roman" w:hAnsiTheme="majorHAnsi" w:cs="Segoe UI"/>
          <w:color w:val="000000"/>
          <w:sz w:val="20"/>
          <w:szCs w:val="20"/>
          <w:bdr w:val="none" w:sz="0" w:space="0" w:color="auto"/>
          <w:lang w:eastAsia="es-AR"/>
        </w:rPr>
        <w:t xml:space="preserve"> omissions attributed to the State and that lead to</w:t>
      </w:r>
      <w:r w:rsidRPr="00CC4447">
        <w:rPr>
          <w:rFonts w:asciiTheme="majorHAnsi" w:eastAsia="Times New Roman" w:hAnsiTheme="majorHAnsi" w:cs="Segoe UI"/>
          <w:color w:val="000000"/>
          <w:sz w:val="20"/>
          <w:szCs w:val="20"/>
          <w:bdr w:val="none" w:sz="0" w:space="0" w:color="auto"/>
          <w:lang w:eastAsia="es-AR"/>
        </w:rPr>
        <w:t xml:space="preserve"> human rights violations </w:t>
      </w:r>
      <w:r>
        <w:rPr>
          <w:rFonts w:asciiTheme="majorHAnsi" w:eastAsia="Times New Roman" w:hAnsiTheme="majorHAnsi" w:cs="Segoe UI"/>
          <w:color w:val="000000"/>
          <w:sz w:val="20"/>
          <w:szCs w:val="20"/>
          <w:bdr w:val="none" w:sz="0" w:space="0" w:color="auto"/>
          <w:lang w:eastAsia="es-AR"/>
        </w:rPr>
        <w:t>according to international human rights law.</w:t>
      </w:r>
    </w:p>
    <w:p w14:paraId="0E10A79D" w14:textId="0AA3A908" w:rsidR="00515865" w:rsidRPr="006C4768" w:rsidRDefault="00515865" w:rsidP="00515865">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lang w:val="en-US"/>
        </w:rPr>
      </w:pPr>
    </w:p>
    <w:p w14:paraId="7BCF2AED" w14:textId="5C2D6E5A" w:rsidR="006C4768" w:rsidRPr="006C4768" w:rsidRDefault="006C4768" w:rsidP="006C4768">
      <w:pPr>
        <w:pStyle w:val="paragraph"/>
        <w:tabs>
          <w:tab w:val="left" w:pos="8647"/>
        </w:tabs>
        <w:spacing w:before="0" w:beforeAutospacing="0" w:after="0" w:afterAutospacing="0"/>
        <w:ind w:left="709" w:rightChars="297" w:right="713"/>
        <w:jc w:val="both"/>
        <w:textAlignment w:val="baseline"/>
        <w:rPr>
          <w:rFonts w:asciiTheme="majorHAnsi" w:hAnsiTheme="majorHAnsi" w:cs="Segoe UI"/>
          <w:color w:val="000000"/>
          <w:sz w:val="20"/>
          <w:szCs w:val="20"/>
          <w:lang w:val="en-US"/>
        </w:rPr>
      </w:pPr>
      <w:r w:rsidRPr="006C4768">
        <w:rPr>
          <w:rFonts w:asciiTheme="majorHAnsi" w:hAnsiTheme="majorHAnsi" w:cs="Segoe UI"/>
          <w:b/>
          <w:bCs/>
          <w:color w:val="000000"/>
          <w:sz w:val="20"/>
          <w:szCs w:val="20"/>
          <w:u w:val="single"/>
          <w:lang w:val="en-US"/>
        </w:rPr>
        <w:t>Comprehensive reparation</w:t>
      </w:r>
      <w:r w:rsidRPr="006C4768">
        <w:rPr>
          <w:rFonts w:asciiTheme="majorHAnsi" w:hAnsiTheme="majorHAnsi" w:cs="Segoe UI"/>
          <w:color w:val="000000"/>
          <w:sz w:val="20"/>
          <w:szCs w:val="20"/>
          <w:u w:val="single"/>
          <w:lang w:val="en-US"/>
        </w:rPr>
        <w:t>:</w:t>
      </w:r>
      <w:r w:rsidRPr="006C4768">
        <w:rPr>
          <w:rFonts w:asciiTheme="majorHAnsi" w:hAnsiTheme="majorHAnsi" w:cs="Segoe UI"/>
          <w:color w:val="000000"/>
          <w:sz w:val="20"/>
          <w:szCs w:val="20"/>
          <w:lang w:val="en-US"/>
        </w:rPr>
        <w:t xml:space="preserve"> All measures that objectively and symbolically restore, as far as possible, the victim to the state prior to the commission of the harm. </w:t>
      </w:r>
    </w:p>
    <w:p w14:paraId="0009CA00" w14:textId="77777777" w:rsidR="006C4768"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right="720" w:firstLine="709"/>
        <w:jc w:val="both"/>
        <w:rPr>
          <w:rFonts w:ascii="Cambria" w:eastAsia="MS Mincho" w:hAnsi="Cambria"/>
          <w:b/>
          <w:sz w:val="20"/>
          <w:szCs w:val="20"/>
        </w:rPr>
      </w:pPr>
    </w:p>
    <w:p w14:paraId="2CC96BFF" w14:textId="19342205" w:rsidR="006C4768" w:rsidRPr="000D65F4"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right="720" w:firstLine="709"/>
        <w:jc w:val="both"/>
        <w:rPr>
          <w:rFonts w:ascii="Cambria" w:eastAsia="MS Mincho" w:hAnsi="Cambria"/>
          <w:bCs/>
          <w:sz w:val="20"/>
          <w:szCs w:val="20"/>
        </w:rPr>
      </w:pPr>
      <w:r w:rsidRPr="000D65F4">
        <w:rPr>
          <w:rFonts w:ascii="Cambria" w:eastAsia="MS Mincho" w:hAnsi="Cambria"/>
          <w:b/>
          <w:sz w:val="20"/>
          <w:szCs w:val="20"/>
          <w:u w:val="single"/>
        </w:rPr>
        <w:t>Representative of the victims:</w:t>
      </w:r>
      <w:r w:rsidRPr="000D65F4">
        <w:rPr>
          <w:rFonts w:ascii="Cambria" w:eastAsia="MS Mincho" w:hAnsi="Cambria"/>
          <w:b/>
          <w:sz w:val="20"/>
          <w:szCs w:val="20"/>
        </w:rPr>
        <w:t xml:space="preserve"> </w:t>
      </w:r>
      <w:r w:rsidRPr="000D65F4">
        <w:rPr>
          <w:rFonts w:ascii="Cambria" w:eastAsia="MS Mincho" w:hAnsi="Cambria"/>
          <w:bCs/>
          <w:sz w:val="20"/>
          <w:szCs w:val="20"/>
        </w:rPr>
        <w:t>Liliana Lizarazo Flórez and Gustavo Arley Trejos.</w:t>
      </w:r>
    </w:p>
    <w:p w14:paraId="51CFC71A" w14:textId="77777777" w:rsidR="006C4768"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rightChars="297" w:right="713" w:firstLine="709"/>
        <w:jc w:val="both"/>
        <w:textAlignment w:val="baseline"/>
        <w:rPr>
          <w:rFonts w:ascii="Cambria" w:eastAsia="MS Mincho" w:hAnsi="Cambria"/>
          <w:b/>
          <w:sz w:val="20"/>
          <w:szCs w:val="20"/>
        </w:rPr>
      </w:pPr>
    </w:p>
    <w:p w14:paraId="3F75C370" w14:textId="2C8DAA6C" w:rsidR="006C4768" w:rsidRPr="00CC4447" w:rsidRDefault="006C4768" w:rsidP="006C4768">
      <w:pPr>
        <w:pBdr>
          <w:top w:val="none" w:sz="0" w:space="0" w:color="auto"/>
          <w:left w:val="none" w:sz="0" w:space="0" w:color="auto"/>
          <w:bottom w:val="none" w:sz="0" w:space="0" w:color="auto"/>
          <w:right w:val="none" w:sz="0" w:space="0" w:color="auto"/>
          <w:between w:val="none" w:sz="0" w:space="0" w:color="auto"/>
          <w:bar w:val="none" w:sz="0" w:color="auto"/>
        </w:pBdr>
        <w:ind w:left="709" w:rightChars="297" w:right="713"/>
        <w:jc w:val="both"/>
        <w:textAlignment w:val="baseline"/>
        <w:rPr>
          <w:rFonts w:asciiTheme="majorHAnsi" w:eastAsia="Times New Roman" w:hAnsiTheme="majorHAnsi" w:cs="Segoe UI"/>
          <w:b/>
          <w:bCs/>
          <w:sz w:val="20"/>
          <w:szCs w:val="20"/>
          <w:bdr w:val="none" w:sz="0" w:space="0" w:color="auto"/>
          <w:lang w:eastAsia="es-AR"/>
        </w:rPr>
      </w:pPr>
      <w:r w:rsidRPr="000D65F4">
        <w:rPr>
          <w:rFonts w:asciiTheme="majorHAnsi" w:eastAsia="Times New Roman" w:hAnsiTheme="majorHAnsi" w:cs="Segoe UI"/>
          <w:b/>
          <w:bCs/>
          <w:sz w:val="20"/>
          <w:szCs w:val="20"/>
          <w:u w:val="single"/>
          <w:bdr w:val="none" w:sz="0" w:space="0" w:color="auto"/>
          <w:lang w:eastAsia="es-AR"/>
        </w:rPr>
        <w:t>Friendly Settlement:</w:t>
      </w:r>
      <w:r w:rsidRPr="00CC4447">
        <w:rPr>
          <w:rFonts w:asciiTheme="majorHAnsi" w:eastAsia="Times New Roman" w:hAnsiTheme="majorHAnsi" w:cs="Segoe UI"/>
          <w:b/>
          <w:bCs/>
          <w:sz w:val="20"/>
          <w:szCs w:val="20"/>
          <w:bdr w:val="none" w:sz="0" w:space="0" w:color="auto"/>
          <w:lang w:eastAsia="es-AR"/>
        </w:rPr>
        <w:t xml:space="preserve"> </w:t>
      </w:r>
      <w:r w:rsidRPr="00CC4447">
        <w:rPr>
          <w:rFonts w:asciiTheme="majorHAnsi" w:eastAsia="Times New Roman" w:hAnsiTheme="majorHAnsi" w:cs="Segoe UI"/>
          <w:sz w:val="20"/>
          <w:szCs w:val="20"/>
          <w:bdr w:val="none" w:sz="0" w:space="0" w:color="auto"/>
          <w:lang w:eastAsia="es-AR"/>
        </w:rPr>
        <w:t>Alternative dispute resolution mechanism used for peaceful and consensual settlement before the IACHR.</w:t>
      </w:r>
      <w:r w:rsidRPr="00CC4447">
        <w:rPr>
          <w:rFonts w:asciiTheme="majorHAnsi" w:eastAsia="Times New Roman" w:hAnsiTheme="majorHAnsi" w:cs="Segoe UI"/>
          <w:b/>
          <w:bCs/>
          <w:sz w:val="20"/>
          <w:szCs w:val="20"/>
          <w:bdr w:val="none" w:sz="0" w:space="0" w:color="auto"/>
          <w:lang w:eastAsia="es-AR"/>
        </w:rPr>
        <w:t xml:space="preserve"> </w:t>
      </w:r>
    </w:p>
    <w:p w14:paraId="3565C744" w14:textId="77777777" w:rsidR="00515865" w:rsidRPr="006C4768" w:rsidRDefault="00515865" w:rsidP="00515865">
      <w:pPr>
        <w:pStyle w:val="paragraph"/>
        <w:spacing w:before="0" w:beforeAutospacing="0" w:after="0" w:afterAutospacing="0"/>
        <w:ind w:left="709" w:right="713"/>
        <w:jc w:val="both"/>
        <w:textAlignment w:val="baseline"/>
        <w:rPr>
          <w:rFonts w:asciiTheme="majorHAnsi" w:hAnsiTheme="majorHAnsi" w:cs="Segoe UI"/>
          <w:color w:val="000000"/>
          <w:sz w:val="20"/>
          <w:szCs w:val="20"/>
          <w:lang w:val="en-US"/>
        </w:rPr>
      </w:pPr>
      <w:r w:rsidRPr="006C4768">
        <w:rPr>
          <w:rStyle w:val="eop"/>
          <w:rFonts w:asciiTheme="majorHAnsi" w:eastAsia="Trebuchet MS" w:hAnsiTheme="majorHAnsi" w:cs="Segoe UI"/>
          <w:sz w:val="20"/>
          <w:szCs w:val="20"/>
          <w:lang w:val="en-US"/>
        </w:rPr>
        <w:t> </w:t>
      </w:r>
    </w:p>
    <w:p w14:paraId="1C9A38C6" w14:textId="129BB2B3" w:rsidR="00515865" w:rsidRPr="00210330" w:rsidRDefault="00515865" w:rsidP="00515865">
      <w:pPr>
        <w:pStyle w:val="paragraph"/>
        <w:spacing w:before="0" w:beforeAutospacing="0" w:after="0" w:afterAutospacing="0"/>
        <w:ind w:left="709" w:right="713"/>
        <w:jc w:val="both"/>
        <w:textAlignment w:val="baseline"/>
        <w:rPr>
          <w:rFonts w:asciiTheme="majorHAnsi" w:hAnsiTheme="majorHAnsi" w:cs="Segoe UI"/>
          <w:sz w:val="20"/>
          <w:szCs w:val="20"/>
          <w:lang w:val="en-US"/>
        </w:rPr>
      </w:pPr>
      <w:r w:rsidRPr="00210330">
        <w:rPr>
          <w:rStyle w:val="normaltextrun"/>
          <w:rFonts w:asciiTheme="majorHAnsi" w:hAnsiTheme="majorHAnsi" w:cs="Segoe UI"/>
          <w:b/>
          <w:bCs/>
          <w:sz w:val="20"/>
          <w:szCs w:val="20"/>
          <w:u w:val="single"/>
          <w:lang w:val="en-US"/>
        </w:rPr>
        <w:t>V</w:t>
      </w:r>
      <w:r w:rsidR="006C4768" w:rsidRPr="00210330">
        <w:rPr>
          <w:rStyle w:val="normaltextrun"/>
          <w:rFonts w:asciiTheme="majorHAnsi" w:hAnsiTheme="majorHAnsi" w:cs="Segoe UI"/>
          <w:b/>
          <w:bCs/>
          <w:sz w:val="20"/>
          <w:szCs w:val="20"/>
          <w:u w:val="single"/>
          <w:lang w:val="en-US"/>
        </w:rPr>
        <w:t>ic</w:t>
      </w:r>
      <w:r w:rsidRPr="00210330">
        <w:rPr>
          <w:rStyle w:val="normaltextrun"/>
          <w:rFonts w:asciiTheme="majorHAnsi" w:hAnsiTheme="majorHAnsi" w:cs="Segoe UI"/>
          <w:b/>
          <w:bCs/>
          <w:sz w:val="20"/>
          <w:szCs w:val="20"/>
          <w:u w:val="single"/>
          <w:lang w:val="en-US"/>
        </w:rPr>
        <w:t>tim</w:t>
      </w:r>
      <w:r w:rsidRPr="00210330">
        <w:rPr>
          <w:rStyle w:val="normaltextrun"/>
          <w:rFonts w:asciiTheme="majorHAnsi" w:hAnsiTheme="majorHAnsi" w:cs="Segoe UI"/>
          <w:b/>
          <w:bCs/>
          <w:sz w:val="20"/>
          <w:szCs w:val="20"/>
          <w:lang w:val="en-US"/>
        </w:rPr>
        <w:t xml:space="preserve">: </w:t>
      </w:r>
      <w:r w:rsidRPr="00210330">
        <w:rPr>
          <w:rStyle w:val="normaltextrun"/>
          <w:rFonts w:asciiTheme="majorHAnsi" w:hAnsiTheme="majorHAnsi" w:cs="Segoe UI"/>
          <w:sz w:val="20"/>
          <w:szCs w:val="20"/>
          <w:lang w:val="en-US"/>
        </w:rPr>
        <w:t xml:space="preserve">Blanca Ruth Sánchez de Franco </w:t>
      </w:r>
      <w:r w:rsidR="006C4768" w:rsidRPr="00210330">
        <w:rPr>
          <w:rStyle w:val="normaltextrun"/>
          <w:rFonts w:asciiTheme="majorHAnsi" w:hAnsiTheme="majorHAnsi" w:cs="Segoe UI"/>
          <w:sz w:val="20"/>
          <w:szCs w:val="20"/>
          <w:lang w:val="en-US"/>
        </w:rPr>
        <w:t>and family</w:t>
      </w:r>
      <w:r w:rsidRPr="00210330">
        <w:rPr>
          <w:rStyle w:val="eop"/>
          <w:rFonts w:asciiTheme="majorHAnsi" w:eastAsia="Trebuchet MS" w:hAnsiTheme="majorHAnsi" w:cs="Segoe UI"/>
          <w:sz w:val="20"/>
          <w:szCs w:val="20"/>
          <w:lang w:val="en-US"/>
        </w:rPr>
        <w:t> </w:t>
      </w:r>
    </w:p>
    <w:p w14:paraId="6380B8D4" w14:textId="77777777" w:rsidR="00515865" w:rsidRPr="00210330"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bdr w:val="none" w:sz="0" w:space="0" w:color="auto"/>
        </w:rPr>
      </w:pPr>
      <w:r w:rsidRPr="00210330">
        <w:rPr>
          <w:rFonts w:ascii="Cambria" w:hAnsi="Cambria"/>
          <w:color w:val="000000"/>
          <w:sz w:val="20"/>
          <w:bdr w:val="none" w:sz="0" w:space="0" w:color="auto"/>
        </w:rPr>
        <w:t> </w:t>
      </w:r>
    </w:p>
    <w:p w14:paraId="5C3F7FFF" w14:textId="12168543" w:rsidR="00515865" w:rsidRPr="00C7767D" w:rsidRDefault="006C4768"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b/>
          <w:color w:val="000000"/>
          <w:sz w:val="20"/>
          <w:bdr w:val="none" w:sz="0" w:space="0" w:color="auto"/>
        </w:rPr>
      </w:pPr>
      <w:r w:rsidRPr="00C7767D">
        <w:rPr>
          <w:rFonts w:ascii="Cambria" w:hAnsi="Cambria"/>
          <w:b/>
          <w:color w:val="000000"/>
          <w:sz w:val="20"/>
          <w:bdr w:val="none" w:sz="0" w:space="0" w:color="auto"/>
        </w:rPr>
        <w:t>SECOND PART:</w:t>
      </w:r>
      <w:r w:rsidR="00515865" w:rsidRPr="00C7767D">
        <w:rPr>
          <w:rFonts w:ascii="Cambria" w:hAnsi="Cambria"/>
          <w:b/>
          <w:color w:val="000000"/>
          <w:sz w:val="20"/>
          <w:bdr w:val="none" w:sz="0" w:space="0" w:color="auto"/>
        </w:rPr>
        <w:t xml:space="preserve"> </w:t>
      </w:r>
      <w:r w:rsidRPr="00C7767D">
        <w:rPr>
          <w:rFonts w:ascii="Cambria" w:hAnsi="Cambria"/>
          <w:b/>
          <w:color w:val="000000"/>
          <w:sz w:val="20"/>
          <w:bdr w:val="none" w:sz="0" w:space="0" w:color="auto"/>
        </w:rPr>
        <w:t>BACKGROUND</w:t>
      </w:r>
    </w:p>
    <w:p w14:paraId="0B1E3175" w14:textId="77777777" w:rsidR="00515865" w:rsidRPr="00C7767D"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b/>
          <w:color w:val="000000"/>
          <w:sz w:val="20"/>
          <w:bdr w:val="none" w:sz="0" w:space="0" w:color="auto"/>
        </w:rPr>
      </w:pPr>
    </w:p>
    <w:p w14:paraId="50AE2643" w14:textId="77777777" w:rsidR="00C12CF0" w:rsidRDefault="00F35155" w:rsidP="003459D6">
      <w:pPr>
        <w:pStyle w:val="paragraph"/>
        <w:numPr>
          <w:ilvl w:val="0"/>
          <w:numId w:val="60"/>
        </w:numPr>
        <w:spacing w:before="0" w:beforeAutospacing="0" w:after="0" w:afterAutospacing="0"/>
        <w:ind w:right="713" w:firstLine="0"/>
        <w:jc w:val="both"/>
        <w:textAlignment w:val="baseline"/>
        <w:rPr>
          <w:rFonts w:asciiTheme="majorHAnsi" w:hAnsiTheme="majorHAnsi"/>
          <w:sz w:val="20"/>
          <w:szCs w:val="20"/>
          <w:lang w:val="en-US"/>
        </w:rPr>
      </w:pPr>
      <w:r w:rsidRPr="00F35155">
        <w:rPr>
          <w:rFonts w:asciiTheme="majorHAnsi" w:hAnsiTheme="majorHAnsi"/>
          <w:sz w:val="20"/>
          <w:szCs w:val="20"/>
          <w:lang w:val="en-US"/>
        </w:rPr>
        <w:t xml:space="preserve">On August 2, 2011, the Inter-American Commission received a petition lodged by Mrs. Blanca Ruth Sánchez de Franco, on her own behalf and on behalf of Bertulio Franco Castaño, William Alonso Franco Sánchez, Giovany Alberto Franco Sánchez, Ángela Patricia Franco Sánchez, Yurany Andrea Franco Sánchez, and Kevin Alexánder Franco Sánchez for the forced displacement that occurred on October 15, 2001, in the municipality of San Vicente, Antioquia. </w:t>
      </w:r>
    </w:p>
    <w:p w14:paraId="1913F906" w14:textId="2D773161" w:rsidR="00F35155" w:rsidRDefault="00F35155" w:rsidP="00C12CF0">
      <w:pPr>
        <w:pStyle w:val="paragraph"/>
        <w:spacing w:before="0" w:beforeAutospacing="0" w:after="0" w:afterAutospacing="0"/>
        <w:ind w:left="720" w:right="713"/>
        <w:jc w:val="both"/>
        <w:textAlignment w:val="baseline"/>
        <w:rPr>
          <w:rFonts w:asciiTheme="majorHAnsi" w:hAnsiTheme="majorHAnsi"/>
          <w:sz w:val="20"/>
          <w:szCs w:val="20"/>
          <w:lang w:val="en-US"/>
        </w:rPr>
      </w:pPr>
      <w:r w:rsidRPr="00F35155">
        <w:rPr>
          <w:rFonts w:asciiTheme="majorHAnsi" w:hAnsiTheme="majorHAnsi"/>
          <w:sz w:val="20"/>
          <w:szCs w:val="20"/>
          <w:lang w:val="en-US"/>
        </w:rPr>
        <w:t xml:space="preserve"> </w:t>
      </w:r>
    </w:p>
    <w:p w14:paraId="51E47197" w14:textId="3D46D584" w:rsidR="00F35155" w:rsidRDefault="00F35155" w:rsidP="00F35155">
      <w:pPr>
        <w:pStyle w:val="paragraph"/>
        <w:numPr>
          <w:ilvl w:val="0"/>
          <w:numId w:val="60"/>
        </w:numPr>
        <w:spacing w:before="0" w:beforeAutospacing="0" w:after="0" w:afterAutospacing="0"/>
        <w:ind w:right="713" w:firstLine="0"/>
        <w:jc w:val="both"/>
        <w:textAlignment w:val="baseline"/>
        <w:rPr>
          <w:rFonts w:asciiTheme="majorHAnsi" w:hAnsiTheme="majorHAnsi"/>
          <w:sz w:val="20"/>
          <w:szCs w:val="20"/>
          <w:lang w:val="en-US"/>
        </w:rPr>
      </w:pPr>
      <w:r w:rsidRPr="00F35155">
        <w:rPr>
          <w:rFonts w:asciiTheme="majorHAnsi" w:hAnsiTheme="majorHAnsi"/>
          <w:sz w:val="20"/>
          <w:szCs w:val="20"/>
          <w:lang w:val="en-US"/>
        </w:rPr>
        <w:t xml:space="preserve">The facts of the case refer to the forced displacement suffered by Mrs. Blanca Ruth Sanchez and her family. According to what was mentioned in the proceedings, the victim resided in a house she owned in the municipality of San Vicente, Antioquia. On October 15, 2001, they were forced to leave their home as a result of violence near their home and direct threats against the family.  </w:t>
      </w:r>
    </w:p>
    <w:p w14:paraId="2E7BFE84" w14:textId="77777777" w:rsidR="00C12CF0" w:rsidRDefault="00C12CF0" w:rsidP="00C12CF0">
      <w:pPr>
        <w:pStyle w:val="paragraph"/>
        <w:spacing w:before="0" w:beforeAutospacing="0" w:after="0" w:afterAutospacing="0"/>
        <w:ind w:right="713"/>
        <w:jc w:val="both"/>
        <w:textAlignment w:val="baseline"/>
        <w:rPr>
          <w:rFonts w:asciiTheme="majorHAnsi" w:hAnsiTheme="majorHAnsi"/>
          <w:sz w:val="20"/>
          <w:szCs w:val="20"/>
          <w:lang w:val="en-US"/>
        </w:rPr>
      </w:pPr>
    </w:p>
    <w:p w14:paraId="3D279EA9" w14:textId="01DB3748" w:rsidR="00F35155" w:rsidRDefault="00F35155" w:rsidP="00F35155">
      <w:pPr>
        <w:pStyle w:val="paragraph"/>
        <w:numPr>
          <w:ilvl w:val="0"/>
          <w:numId w:val="60"/>
        </w:numPr>
        <w:spacing w:before="0" w:beforeAutospacing="0" w:after="0" w:afterAutospacing="0"/>
        <w:ind w:right="713" w:firstLine="0"/>
        <w:jc w:val="both"/>
        <w:textAlignment w:val="baseline"/>
        <w:rPr>
          <w:rFonts w:asciiTheme="majorHAnsi" w:hAnsiTheme="majorHAnsi"/>
          <w:sz w:val="20"/>
          <w:szCs w:val="20"/>
          <w:lang w:val="en-US"/>
        </w:rPr>
      </w:pPr>
      <w:r w:rsidRPr="00F35155">
        <w:rPr>
          <w:rFonts w:asciiTheme="majorHAnsi" w:hAnsiTheme="majorHAnsi"/>
          <w:sz w:val="20"/>
          <w:szCs w:val="20"/>
          <w:lang w:val="en-US"/>
        </w:rPr>
        <w:t>According to the petitioners, the facts were reported to the police of the municipality of San Vicente. However, they stated that the authorities did not take the situation seriously and did not receive the complaint. Thus, in its admissibility report, the IACHR considered that the authorities of the municipality had refused to investigate the facts reported.</w:t>
      </w:r>
    </w:p>
    <w:p w14:paraId="5367FF41" w14:textId="77777777" w:rsidR="00C12CF0" w:rsidRDefault="00C12CF0" w:rsidP="00C12CF0">
      <w:pPr>
        <w:pStyle w:val="paragraph"/>
        <w:spacing w:before="0" w:beforeAutospacing="0" w:after="0" w:afterAutospacing="0"/>
        <w:ind w:right="713"/>
        <w:jc w:val="both"/>
        <w:textAlignment w:val="baseline"/>
        <w:rPr>
          <w:rFonts w:asciiTheme="majorHAnsi" w:hAnsiTheme="majorHAnsi"/>
          <w:sz w:val="20"/>
          <w:szCs w:val="20"/>
          <w:lang w:val="en-US"/>
        </w:rPr>
      </w:pPr>
    </w:p>
    <w:p w14:paraId="662671E6" w14:textId="54A4EFEC" w:rsidR="00C12CF0" w:rsidRDefault="00F35155" w:rsidP="00C12CF0">
      <w:pPr>
        <w:pStyle w:val="paragraph"/>
        <w:numPr>
          <w:ilvl w:val="0"/>
          <w:numId w:val="60"/>
        </w:numPr>
        <w:spacing w:before="0" w:beforeAutospacing="0" w:after="0" w:afterAutospacing="0"/>
        <w:ind w:right="713" w:firstLine="0"/>
        <w:jc w:val="both"/>
        <w:textAlignment w:val="baseline"/>
        <w:rPr>
          <w:rFonts w:asciiTheme="majorHAnsi" w:hAnsiTheme="majorHAnsi"/>
          <w:sz w:val="20"/>
          <w:szCs w:val="20"/>
          <w:lang w:val="en-US"/>
        </w:rPr>
      </w:pPr>
      <w:r w:rsidRPr="00F35155">
        <w:rPr>
          <w:rFonts w:asciiTheme="majorHAnsi" w:hAnsiTheme="majorHAnsi"/>
          <w:sz w:val="20"/>
          <w:szCs w:val="20"/>
          <w:lang w:val="en-US"/>
        </w:rPr>
        <w:t>These facts, as reported by the Directorate of Support to the Investigation and Analysis against Organized Crime (DAIACCO) are registered in the Justice and Peace Information System - folder No. 446520 assigned to Prosecutor's Office 73 assigned to DAIACCO as they are facts attributable to subversive groups. The investigation is in the documentation and verification phase.</w:t>
      </w:r>
    </w:p>
    <w:p w14:paraId="32FC4A73" w14:textId="77777777" w:rsidR="00C12CF0" w:rsidRPr="00C12CF0" w:rsidRDefault="00C12CF0" w:rsidP="00C12CF0">
      <w:pPr>
        <w:pStyle w:val="paragraph"/>
        <w:spacing w:before="0" w:beforeAutospacing="0" w:after="0" w:afterAutospacing="0"/>
        <w:ind w:right="713"/>
        <w:jc w:val="both"/>
        <w:textAlignment w:val="baseline"/>
        <w:rPr>
          <w:rFonts w:asciiTheme="majorHAnsi" w:hAnsiTheme="majorHAnsi"/>
          <w:sz w:val="20"/>
          <w:szCs w:val="20"/>
          <w:lang w:val="en-US"/>
        </w:rPr>
      </w:pPr>
    </w:p>
    <w:p w14:paraId="37DCAC52" w14:textId="09B7719A" w:rsidR="00F35155" w:rsidRDefault="00F35155" w:rsidP="00F35155">
      <w:pPr>
        <w:pStyle w:val="paragraph"/>
        <w:numPr>
          <w:ilvl w:val="0"/>
          <w:numId w:val="60"/>
        </w:numPr>
        <w:spacing w:before="0" w:beforeAutospacing="0" w:after="0" w:afterAutospacing="0"/>
        <w:ind w:right="713" w:firstLine="0"/>
        <w:jc w:val="both"/>
        <w:textAlignment w:val="baseline"/>
        <w:rPr>
          <w:rFonts w:asciiTheme="majorHAnsi" w:hAnsiTheme="majorHAnsi"/>
          <w:sz w:val="20"/>
          <w:szCs w:val="20"/>
          <w:lang w:val="en-US"/>
        </w:rPr>
      </w:pPr>
      <w:r w:rsidRPr="00F35155">
        <w:rPr>
          <w:rFonts w:asciiTheme="majorHAnsi" w:hAnsiTheme="majorHAnsi"/>
          <w:sz w:val="20"/>
          <w:szCs w:val="20"/>
          <w:lang w:val="en-US"/>
        </w:rPr>
        <w:t xml:space="preserve">On March 9, 2023, a Memorandum of Understanding for the Search for a Friendly </w:t>
      </w:r>
      <w:r w:rsidR="00C12CF0">
        <w:rPr>
          <w:rFonts w:asciiTheme="majorHAnsi" w:hAnsiTheme="majorHAnsi"/>
          <w:sz w:val="20"/>
          <w:szCs w:val="20"/>
          <w:lang w:val="en-US"/>
        </w:rPr>
        <w:t>Agreement</w:t>
      </w:r>
      <w:r w:rsidRPr="00F35155">
        <w:rPr>
          <w:rFonts w:asciiTheme="majorHAnsi" w:hAnsiTheme="majorHAnsi"/>
          <w:sz w:val="20"/>
          <w:szCs w:val="20"/>
          <w:lang w:val="en-US"/>
        </w:rPr>
        <w:t xml:space="preserve"> was signed. </w:t>
      </w:r>
    </w:p>
    <w:p w14:paraId="675F6873" w14:textId="77777777" w:rsidR="00C12CF0" w:rsidRPr="00F35155" w:rsidRDefault="00C12CF0" w:rsidP="00C12CF0">
      <w:pPr>
        <w:pStyle w:val="paragraph"/>
        <w:spacing w:before="0" w:beforeAutospacing="0" w:after="0" w:afterAutospacing="0"/>
        <w:ind w:left="720" w:right="713"/>
        <w:jc w:val="both"/>
        <w:textAlignment w:val="baseline"/>
        <w:rPr>
          <w:rFonts w:asciiTheme="majorHAnsi" w:hAnsiTheme="majorHAnsi"/>
          <w:sz w:val="20"/>
          <w:szCs w:val="20"/>
          <w:lang w:val="en-US"/>
        </w:rPr>
      </w:pPr>
    </w:p>
    <w:p w14:paraId="3F32CDCE" w14:textId="418CFC90" w:rsidR="00515865" w:rsidRDefault="00F35155" w:rsidP="00F35155">
      <w:pPr>
        <w:pStyle w:val="paragraph"/>
        <w:numPr>
          <w:ilvl w:val="0"/>
          <w:numId w:val="60"/>
        </w:numPr>
        <w:spacing w:before="0" w:beforeAutospacing="0" w:after="0" w:afterAutospacing="0"/>
        <w:ind w:right="713" w:firstLine="0"/>
        <w:jc w:val="both"/>
        <w:textAlignment w:val="baseline"/>
        <w:rPr>
          <w:rFonts w:asciiTheme="majorHAnsi" w:hAnsiTheme="majorHAnsi"/>
          <w:sz w:val="20"/>
          <w:szCs w:val="20"/>
          <w:lang w:val="en-US"/>
        </w:rPr>
      </w:pPr>
      <w:r w:rsidRPr="00F35155">
        <w:rPr>
          <w:rFonts w:asciiTheme="majorHAnsi" w:hAnsiTheme="majorHAnsi"/>
          <w:sz w:val="20"/>
          <w:szCs w:val="20"/>
          <w:lang w:val="en-US"/>
        </w:rPr>
        <w:t xml:space="preserve"> In the following months, joint meetings were held between the parties in order to analyze the reparation measures to be included in the </w:t>
      </w:r>
      <w:r>
        <w:rPr>
          <w:rFonts w:asciiTheme="majorHAnsi" w:hAnsiTheme="majorHAnsi"/>
          <w:sz w:val="20"/>
          <w:szCs w:val="20"/>
          <w:lang w:val="en-US"/>
        </w:rPr>
        <w:t>Friendly</w:t>
      </w:r>
      <w:r w:rsidRPr="00F35155">
        <w:rPr>
          <w:rFonts w:asciiTheme="majorHAnsi" w:hAnsiTheme="majorHAnsi"/>
          <w:sz w:val="20"/>
          <w:szCs w:val="20"/>
          <w:lang w:val="en-US"/>
        </w:rPr>
        <w:t xml:space="preserve"> Settlement Agreement that was signed on this date.</w:t>
      </w:r>
      <w:r w:rsidR="00515865" w:rsidRPr="00F35155">
        <w:rPr>
          <w:rFonts w:asciiTheme="majorHAnsi" w:hAnsiTheme="majorHAnsi"/>
          <w:sz w:val="20"/>
          <w:szCs w:val="20"/>
          <w:lang w:val="en-US"/>
        </w:rPr>
        <w:t> </w:t>
      </w:r>
    </w:p>
    <w:p w14:paraId="1B0E3559" w14:textId="28FC0DE1" w:rsidR="00515865" w:rsidRPr="004D7A2F"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color w:val="000000"/>
          <w:sz w:val="20"/>
          <w:bdr w:val="none" w:sz="0" w:space="0" w:color="auto"/>
          <w:lang w:val="en-CA"/>
        </w:rPr>
      </w:pPr>
      <w:r w:rsidRPr="004D7A2F">
        <w:rPr>
          <w:rFonts w:ascii="Cambria" w:hAnsi="Cambria"/>
          <w:b/>
          <w:color w:val="000000"/>
          <w:sz w:val="20"/>
          <w:bdr w:val="none" w:sz="0" w:space="0" w:color="auto"/>
          <w:lang w:val="en-CA"/>
        </w:rPr>
        <w:lastRenderedPageBreak/>
        <w:t>T</w:t>
      </w:r>
      <w:r w:rsidR="00F35155" w:rsidRPr="004D7A2F">
        <w:rPr>
          <w:rFonts w:ascii="Cambria" w:hAnsi="Cambria"/>
          <w:b/>
          <w:color w:val="000000"/>
          <w:sz w:val="20"/>
          <w:bdr w:val="none" w:sz="0" w:space="0" w:color="auto"/>
          <w:lang w:val="en-CA"/>
        </w:rPr>
        <w:t>HIRD</w:t>
      </w:r>
      <w:r w:rsidRPr="004D7A2F">
        <w:rPr>
          <w:rFonts w:ascii="Cambria" w:hAnsi="Cambria"/>
          <w:b/>
          <w:color w:val="000000"/>
          <w:sz w:val="20"/>
          <w:bdr w:val="none" w:sz="0" w:space="0" w:color="auto"/>
          <w:lang w:val="en-CA"/>
        </w:rPr>
        <w:t xml:space="preserve">: </w:t>
      </w:r>
      <w:r w:rsidR="00F35155" w:rsidRPr="004D7A2F">
        <w:rPr>
          <w:rFonts w:ascii="Cambria" w:hAnsi="Cambria"/>
          <w:b/>
          <w:color w:val="000000"/>
          <w:sz w:val="20"/>
          <w:bdr w:val="none" w:sz="0" w:space="0" w:color="auto"/>
          <w:lang w:val="en-CA"/>
        </w:rPr>
        <w:t xml:space="preserve">VICTIMS AND POTENTIAL BENEFICIARIES </w:t>
      </w:r>
    </w:p>
    <w:p w14:paraId="0B216530" w14:textId="77777777" w:rsidR="00515865" w:rsidRPr="00F35155"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bdr w:val="none" w:sz="0" w:space="0" w:color="auto"/>
        </w:rPr>
      </w:pPr>
      <w:r w:rsidRPr="00F35155">
        <w:rPr>
          <w:rFonts w:ascii="Cambria" w:hAnsi="Cambria"/>
          <w:color w:val="000000"/>
          <w:sz w:val="20"/>
          <w:bdr w:val="none" w:sz="0" w:space="0" w:color="auto"/>
        </w:rPr>
        <w:t> </w:t>
      </w:r>
    </w:p>
    <w:p w14:paraId="5F69A888" w14:textId="77777777" w:rsidR="00F35155" w:rsidRDefault="00F35155" w:rsidP="00F35155">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textAlignment w:val="baseline"/>
        <w:rPr>
          <w:rStyle w:val="normaltextrun"/>
          <w:rFonts w:ascii="Cambria" w:eastAsia="Times New Roman" w:hAnsi="Cambria" w:cs="Segoe UI"/>
          <w:color w:val="000000"/>
          <w:sz w:val="20"/>
          <w:szCs w:val="20"/>
          <w:bdr w:val="none" w:sz="0" w:space="0" w:color="auto"/>
          <w:lang w:eastAsia="es-AR"/>
        </w:rPr>
      </w:pPr>
      <w:r w:rsidRPr="00F35155">
        <w:rPr>
          <w:rStyle w:val="normaltextrun"/>
          <w:rFonts w:ascii="Cambria" w:eastAsia="Times New Roman" w:hAnsi="Cambria" w:cs="Segoe UI"/>
          <w:color w:val="000000"/>
          <w:sz w:val="20"/>
          <w:szCs w:val="20"/>
          <w:bdr w:val="none" w:sz="0" w:space="0" w:color="auto"/>
          <w:lang w:eastAsia="es-AR"/>
        </w:rPr>
        <w:t>The Colombian State recognizes the following persons as victims of this agreement:</w:t>
      </w:r>
    </w:p>
    <w:p w14:paraId="2375B5EB" w14:textId="26E94E32" w:rsidR="00515865" w:rsidRPr="00F35155"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hAnsi="Cambria"/>
          <w:color w:val="000000"/>
          <w:sz w:val="20"/>
          <w:bdr w:val="none" w:sz="0" w:space="0" w:color="auto"/>
        </w:rPr>
      </w:pPr>
      <w:r w:rsidRPr="00F35155">
        <w:rPr>
          <w:rFonts w:ascii="Cambria" w:hAnsi="Cambria"/>
          <w:color w:val="000000"/>
          <w:sz w:val="20"/>
          <w:bdr w:val="none" w:sz="0" w:space="0" w:color="auto"/>
        </w:rPr>
        <w:t> </w:t>
      </w:r>
    </w:p>
    <w:tbl>
      <w:tblPr>
        <w:tblW w:w="5809" w:type="dxa"/>
        <w:tblInd w:w="17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2265"/>
      </w:tblGrid>
      <w:tr w:rsidR="00515865" w:rsidRPr="00004F48" w14:paraId="126C39C9" w14:textId="77777777" w:rsidTr="00C64BC4">
        <w:trPr>
          <w:trHeight w:val="300"/>
        </w:trPr>
        <w:tc>
          <w:tcPr>
            <w:tcW w:w="354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5D0B104" w14:textId="0889A317" w:rsidR="00515865" w:rsidRPr="00004F48"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eastAsia="Times New Roman" w:hAnsi="Cambria"/>
                <w:b/>
                <w:bCs/>
                <w:color w:val="000000"/>
                <w:sz w:val="20"/>
                <w:szCs w:val="20"/>
                <w:bdr w:val="none" w:sz="0" w:space="0" w:color="auto"/>
                <w:lang w:val="es-CO" w:eastAsia="es-AR"/>
              </w:rPr>
              <w:t>N</w:t>
            </w:r>
            <w:r w:rsidR="00F35155">
              <w:rPr>
                <w:rFonts w:ascii="Cambria" w:eastAsia="Times New Roman" w:hAnsi="Cambria"/>
                <w:b/>
                <w:bCs/>
                <w:color w:val="000000"/>
                <w:sz w:val="20"/>
                <w:szCs w:val="20"/>
                <w:bdr w:val="none" w:sz="0" w:space="0" w:color="auto"/>
                <w:lang w:val="es-CO" w:eastAsia="es-AR"/>
              </w:rPr>
              <w:t>AME</w:t>
            </w:r>
          </w:p>
        </w:tc>
        <w:tc>
          <w:tcPr>
            <w:tcW w:w="226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223CC94" w14:textId="4385DE79" w:rsidR="00515865" w:rsidRPr="00004F48" w:rsidRDefault="00F3515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Pr>
                <w:rFonts w:ascii="Cambria" w:eastAsia="Times New Roman" w:hAnsi="Cambria"/>
                <w:b/>
                <w:bCs/>
                <w:color w:val="000000"/>
                <w:sz w:val="20"/>
                <w:szCs w:val="20"/>
                <w:bdr w:val="none" w:sz="0" w:space="0" w:color="auto"/>
                <w:lang w:val="es-CO" w:eastAsia="es-AR"/>
              </w:rPr>
              <w:t>ID</w:t>
            </w:r>
            <w:r w:rsidR="00515865" w:rsidRPr="00004F48">
              <w:rPr>
                <w:rFonts w:ascii="Cambria" w:eastAsia="Times New Roman" w:hAnsi="Cambria"/>
                <w:b/>
                <w:bCs/>
                <w:color w:val="000000"/>
                <w:sz w:val="20"/>
                <w:szCs w:val="20"/>
                <w:bdr w:val="none" w:sz="0" w:space="0" w:color="auto"/>
                <w:lang w:val="es-CO" w:eastAsia="es-AR"/>
              </w:rPr>
              <w:t> </w:t>
            </w:r>
            <w:r w:rsidR="00515865" w:rsidRPr="00004F48">
              <w:rPr>
                <w:rFonts w:ascii="Cambria" w:eastAsia="Times New Roman" w:hAnsi="Cambria"/>
                <w:color w:val="000000"/>
                <w:sz w:val="20"/>
                <w:szCs w:val="20"/>
                <w:bdr w:val="none" w:sz="0" w:space="0" w:color="auto"/>
                <w:lang w:val="es-AR" w:eastAsia="es-AR"/>
              </w:rPr>
              <w:t> </w:t>
            </w:r>
          </w:p>
        </w:tc>
      </w:tr>
      <w:tr w:rsidR="00515865" w:rsidRPr="00004F48" w14:paraId="1B18C1A6" w14:textId="77777777" w:rsidTr="00C64BC4">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F19CB3" w14:textId="77777777" w:rsidR="00515865" w:rsidRPr="00C82DD1"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Fonts w:asciiTheme="majorHAnsi" w:eastAsia="Times New Roman" w:hAnsiTheme="majorHAnsi"/>
                <w:color w:val="000000"/>
                <w:sz w:val="20"/>
                <w:szCs w:val="20"/>
                <w:bdr w:val="none" w:sz="0" w:space="0" w:color="auto"/>
                <w:lang w:val="es-AR" w:eastAsia="es-AR"/>
              </w:rPr>
              <w:t>Blanca Ruth Sánchez de Franco</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156036" w14:textId="77777777" w:rsidR="00515865" w:rsidRPr="00004F48"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515865" w:rsidRPr="00004F48" w14:paraId="28D5A01A" w14:textId="77777777" w:rsidTr="00C64BC4">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C9C277" w14:textId="10060513" w:rsidR="00515865" w:rsidRPr="00C82DD1"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Style w:val="normaltextrun"/>
                <w:rFonts w:asciiTheme="majorHAnsi" w:hAnsiTheme="majorHAnsi"/>
                <w:color w:val="000000"/>
                <w:sz w:val="20"/>
                <w:szCs w:val="20"/>
                <w:shd w:val="clear" w:color="auto" w:fill="FFFFFF"/>
                <w:lang w:val="es-CO"/>
              </w:rPr>
              <w:t>Bertulio Franco Castaño (</w:t>
            </w:r>
            <w:r w:rsidR="00F35155">
              <w:rPr>
                <w:rStyle w:val="normaltextrun"/>
                <w:rFonts w:asciiTheme="majorHAnsi" w:hAnsiTheme="majorHAnsi"/>
                <w:color w:val="000000"/>
                <w:sz w:val="20"/>
                <w:szCs w:val="20"/>
                <w:shd w:val="clear" w:color="auto" w:fill="FFFFFF"/>
                <w:lang w:val="es-CO"/>
              </w:rPr>
              <w:t>RIP</w:t>
            </w:r>
            <w:r w:rsidRPr="00C82DD1">
              <w:rPr>
                <w:rStyle w:val="normaltextrun"/>
                <w:rFonts w:asciiTheme="majorHAnsi" w:hAnsiTheme="majorHAnsi"/>
                <w:color w:val="000000"/>
                <w:sz w:val="20"/>
                <w:szCs w:val="20"/>
                <w:shd w:val="clear" w:color="auto" w:fill="FFFFFF"/>
                <w:lang w:val="es-CO"/>
              </w:rPr>
              <w:t>)</w:t>
            </w:r>
            <w:r>
              <w:rPr>
                <w:rStyle w:val="FootnoteReference"/>
                <w:rFonts w:asciiTheme="majorHAnsi" w:eastAsia="Times New Roman" w:hAnsiTheme="majorHAnsi"/>
                <w:color w:val="000000"/>
                <w:sz w:val="20"/>
                <w:szCs w:val="20"/>
                <w:bdr w:val="none" w:sz="0" w:space="0" w:color="auto"/>
                <w:lang w:val="es-AR" w:eastAsia="es-AR"/>
              </w:rPr>
              <w:footnoteReference w:id="6"/>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361BCF" w14:textId="77777777" w:rsidR="00515865" w:rsidRPr="00004F48"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515865" w:rsidRPr="00004F48" w14:paraId="171D2C15" w14:textId="77777777" w:rsidTr="00C64BC4">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6BDF5C" w14:textId="77777777" w:rsidR="00515865" w:rsidRPr="00C82DD1"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Style w:val="normaltextrun"/>
                <w:rFonts w:asciiTheme="majorHAnsi" w:hAnsiTheme="majorHAnsi"/>
                <w:color w:val="000000"/>
                <w:sz w:val="20"/>
                <w:szCs w:val="20"/>
                <w:bdr w:val="none" w:sz="0" w:space="0" w:color="auto" w:frame="1"/>
                <w:lang w:val="es-CO"/>
              </w:rPr>
              <w:t>William Alonso Franco Sánchez</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64A511" w14:textId="77777777" w:rsidR="00515865" w:rsidRPr="00004F48"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515865" w:rsidRPr="00004F48" w14:paraId="3C378A7E" w14:textId="77777777" w:rsidTr="00C64BC4">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30F03A" w14:textId="77777777" w:rsidR="00515865" w:rsidRPr="00C82DD1"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Style w:val="normaltextrun"/>
                <w:rFonts w:asciiTheme="majorHAnsi" w:hAnsiTheme="majorHAnsi"/>
                <w:color w:val="000000"/>
                <w:sz w:val="20"/>
                <w:szCs w:val="20"/>
                <w:shd w:val="clear" w:color="auto" w:fill="FFFFFF"/>
              </w:rPr>
              <w:t>Giovany Alberto Franco Sánchez</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7CCFAA" w14:textId="77777777" w:rsidR="00515865" w:rsidRPr="00004F48"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515865" w:rsidRPr="00004F48" w14:paraId="2C05AF22" w14:textId="77777777" w:rsidTr="00C64BC4">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C8E688" w14:textId="77777777" w:rsidR="00515865" w:rsidRPr="00C82DD1"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hAnsiTheme="majorHAnsi"/>
                <w:color w:val="000000"/>
                <w:sz w:val="20"/>
                <w:szCs w:val="20"/>
                <w:bdr w:val="none" w:sz="0" w:space="0" w:color="auto"/>
                <w:lang w:val="pt-BR"/>
              </w:rPr>
            </w:pPr>
            <w:r w:rsidRPr="00C82DD1">
              <w:rPr>
                <w:rStyle w:val="normaltextrun"/>
                <w:rFonts w:asciiTheme="majorHAnsi" w:hAnsiTheme="majorHAnsi"/>
                <w:color w:val="000000"/>
                <w:sz w:val="20"/>
                <w:szCs w:val="20"/>
                <w:shd w:val="clear" w:color="auto" w:fill="FFFFFF"/>
                <w:lang w:val="es-CO"/>
              </w:rPr>
              <w:t>Ángela Patricia Franco Sánchez</w:t>
            </w:r>
            <w:r w:rsidRPr="00C82DD1">
              <w:rPr>
                <w:rStyle w:val="eop"/>
                <w:rFonts w:asciiTheme="majorHAnsi" w:hAnsiTheme="majorHAnsi"/>
                <w:sz w:val="20"/>
                <w:szCs w:val="20"/>
                <w:shd w:val="clear" w:color="auto" w:fill="FFFFFF"/>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40B251" w14:textId="77777777" w:rsidR="00515865" w:rsidRPr="00004F48"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515865" w:rsidRPr="00004F48" w14:paraId="044F855F" w14:textId="77777777" w:rsidTr="00C64BC4">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1C7FCB" w14:textId="77777777" w:rsidR="00515865" w:rsidRPr="00C82DD1"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Style w:val="normaltextrun"/>
                <w:rFonts w:asciiTheme="majorHAnsi" w:hAnsiTheme="majorHAnsi"/>
                <w:color w:val="000000"/>
                <w:sz w:val="20"/>
                <w:szCs w:val="20"/>
                <w:bdr w:val="none" w:sz="0" w:space="0" w:color="auto" w:frame="1"/>
                <w:lang w:val="es-CO"/>
              </w:rPr>
              <w:t>Yurany Andrea Franco Sánchez</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5F83C8" w14:textId="77777777" w:rsidR="00515865" w:rsidRPr="00004F48"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r w:rsidR="00515865" w:rsidRPr="00004F48" w14:paraId="16FD788E" w14:textId="77777777" w:rsidTr="00C64BC4">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BC4EC5" w14:textId="77777777" w:rsidR="00515865" w:rsidRPr="00C82DD1"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Theme="majorHAnsi" w:eastAsia="Times New Roman" w:hAnsiTheme="majorHAnsi"/>
                <w:color w:val="000000"/>
                <w:sz w:val="20"/>
                <w:szCs w:val="20"/>
                <w:bdr w:val="none" w:sz="0" w:space="0" w:color="auto"/>
                <w:lang w:val="es-AR" w:eastAsia="es-AR"/>
              </w:rPr>
            </w:pPr>
            <w:r w:rsidRPr="00C82DD1">
              <w:rPr>
                <w:rStyle w:val="normaltextrun"/>
                <w:rFonts w:asciiTheme="majorHAnsi" w:hAnsiTheme="majorHAnsi"/>
                <w:color w:val="000000"/>
                <w:sz w:val="20"/>
                <w:szCs w:val="20"/>
                <w:bdr w:val="none" w:sz="0" w:space="0" w:color="auto" w:frame="1"/>
                <w:lang w:val="es-CO"/>
              </w:rPr>
              <w:t>Kevin Alexander Franco Sánchez</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26E3C9" w14:textId="77777777" w:rsidR="00515865" w:rsidRPr="00004F48" w:rsidRDefault="00515865" w:rsidP="00C64BC4">
            <w:pPr>
              <w:pBdr>
                <w:top w:val="none" w:sz="0" w:space="0" w:color="auto"/>
                <w:left w:val="none" w:sz="0" w:space="0" w:color="auto"/>
                <w:bottom w:val="none" w:sz="0" w:space="0" w:color="auto"/>
                <w:right w:val="none" w:sz="0" w:space="0" w:color="auto"/>
                <w:between w:val="none" w:sz="0" w:space="0" w:color="auto"/>
                <w:bar w:val="none" w:sz="0" w:color="auto"/>
              </w:pBdr>
              <w:ind w:firstLine="1"/>
              <w:jc w:val="center"/>
              <w:textAlignment w:val="baseline"/>
              <w:rPr>
                <w:rFonts w:ascii="Cambria" w:eastAsia="Times New Roman" w:hAnsi="Cambria"/>
                <w:color w:val="000000"/>
                <w:sz w:val="20"/>
                <w:szCs w:val="20"/>
                <w:bdr w:val="none" w:sz="0" w:space="0" w:color="auto"/>
                <w:lang w:val="es-AR" w:eastAsia="es-AR"/>
              </w:rPr>
            </w:pPr>
            <w:r w:rsidRPr="00004F48">
              <w:rPr>
                <w:rFonts w:ascii="Cambria" w:hAnsi="Cambria"/>
                <w:sz w:val="20"/>
                <w:szCs w:val="20"/>
              </w:rPr>
              <w:t>[…]</w:t>
            </w:r>
          </w:p>
        </w:tc>
      </w:tr>
    </w:tbl>
    <w:p w14:paraId="15068D98" w14:textId="77777777" w:rsidR="00515865" w:rsidRPr="00B95FF4"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hAnsi="Cambria"/>
          <w:color w:val="000000"/>
          <w:sz w:val="20"/>
          <w:bdr w:val="none" w:sz="0" w:space="0" w:color="auto"/>
          <w:lang w:val="es-AR"/>
        </w:rPr>
      </w:pPr>
      <w:r w:rsidRPr="00B95FF4">
        <w:rPr>
          <w:rFonts w:ascii="Cambria" w:hAnsi="Cambria"/>
          <w:color w:val="000000"/>
          <w:sz w:val="20"/>
          <w:bdr w:val="none" w:sz="0" w:space="0" w:color="auto"/>
          <w:lang w:val="es-AR"/>
        </w:rPr>
        <w:t> </w:t>
      </w:r>
    </w:p>
    <w:p w14:paraId="3772C7ED" w14:textId="59C04B1F" w:rsidR="00515865" w:rsidRPr="00F35155" w:rsidRDefault="00F35155" w:rsidP="00515865">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textAlignment w:val="baseline"/>
        <w:rPr>
          <w:rFonts w:ascii="Cambria" w:eastAsia="Times New Roman" w:hAnsi="Cambria" w:cs="Segoe UI"/>
          <w:color w:val="000000"/>
          <w:sz w:val="20"/>
          <w:szCs w:val="20"/>
          <w:bdr w:val="none" w:sz="0" w:space="0" w:color="auto"/>
          <w:lang w:eastAsia="es-AR"/>
        </w:rPr>
      </w:pPr>
      <w:r w:rsidRPr="00F35155">
        <w:rPr>
          <w:rFonts w:ascii="Cambria" w:eastAsia="Times New Roman" w:hAnsi="Cambria" w:cs="Segoe UI"/>
          <w:color w:val="000000"/>
          <w:sz w:val="20"/>
          <w:szCs w:val="20"/>
          <w:bdr w:val="none" w:sz="0" w:space="0" w:color="auto"/>
          <w:lang w:eastAsia="es-AR"/>
        </w:rPr>
        <w:t>The victims who will benefit from this Friendly Settlement Agreement will be those who were alive at the time of the victimizing event</w:t>
      </w:r>
      <w:r w:rsidR="00515865">
        <w:rPr>
          <w:rStyle w:val="FootnoteReference"/>
          <w:rFonts w:ascii="Cambria" w:eastAsia="Times New Roman" w:hAnsi="Cambria" w:cs="Segoe UI"/>
          <w:color w:val="000000"/>
          <w:sz w:val="20"/>
          <w:szCs w:val="20"/>
          <w:bdr w:val="none" w:sz="0" w:space="0" w:color="auto"/>
          <w:lang w:val="es-AR" w:eastAsia="es-AR"/>
        </w:rPr>
        <w:footnoteReference w:id="7"/>
      </w:r>
      <w:r w:rsidR="00515865" w:rsidRPr="00F35155">
        <w:rPr>
          <w:rFonts w:ascii="Cambria" w:eastAsia="Times New Roman" w:hAnsi="Cambria" w:cs="Segoe UI"/>
          <w:color w:val="000000"/>
          <w:sz w:val="20"/>
          <w:szCs w:val="20"/>
          <w:bdr w:val="none" w:sz="0" w:space="0" w:color="auto"/>
          <w:lang w:eastAsia="es-AR"/>
        </w:rPr>
        <w:t>.</w:t>
      </w:r>
    </w:p>
    <w:p w14:paraId="496CA26B" w14:textId="77777777" w:rsidR="00515865" w:rsidRPr="00F35155"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Cambria" w:hAnsi="Cambria"/>
          <w:color w:val="000000"/>
          <w:sz w:val="20"/>
          <w:bdr w:val="none" w:sz="0" w:space="0" w:color="auto"/>
        </w:rPr>
      </w:pPr>
    </w:p>
    <w:p w14:paraId="679FBC1C" w14:textId="1682FEE3" w:rsidR="00515865" w:rsidRPr="00F35155" w:rsidRDefault="00F35155"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color w:val="000000"/>
          <w:sz w:val="20"/>
          <w:bdr w:val="none" w:sz="0" w:space="0" w:color="auto"/>
        </w:rPr>
      </w:pPr>
      <w:r w:rsidRPr="00F35155">
        <w:rPr>
          <w:rFonts w:ascii="Cambria" w:hAnsi="Cambria"/>
          <w:b/>
          <w:color w:val="000000"/>
          <w:sz w:val="20"/>
          <w:bdr w:val="none" w:sz="0" w:space="0" w:color="auto"/>
        </w:rPr>
        <w:t>FOURTH</w:t>
      </w:r>
      <w:r w:rsidR="00515865" w:rsidRPr="00F35155">
        <w:rPr>
          <w:rFonts w:ascii="Cambria" w:hAnsi="Cambria"/>
          <w:b/>
          <w:color w:val="000000"/>
          <w:sz w:val="20"/>
          <w:bdr w:val="none" w:sz="0" w:space="0" w:color="auto"/>
        </w:rPr>
        <w:t xml:space="preserve">: </w:t>
      </w:r>
      <w:r w:rsidRPr="00F35155">
        <w:rPr>
          <w:rFonts w:ascii="Cambria" w:hAnsi="Cambria"/>
          <w:b/>
          <w:color w:val="000000"/>
          <w:sz w:val="20"/>
          <w:bdr w:val="none" w:sz="0" w:space="0" w:color="auto"/>
        </w:rPr>
        <w:t xml:space="preserve">ACKNOWLEDGEMENT OF RESPONSIBILITY </w:t>
      </w:r>
    </w:p>
    <w:p w14:paraId="760064D2" w14:textId="77777777" w:rsidR="00515865" w:rsidRPr="00F35155"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bdr w:val="none" w:sz="0" w:space="0" w:color="auto"/>
        </w:rPr>
      </w:pPr>
      <w:r w:rsidRPr="00F35155">
        <w:rPr>
          <w:rFonts w:ascii="Cambria" w:hAnsi="Cambria"/>
          <w:color w:val="000000"/>
          <w:sz w:val="20"/>
          <w:bdr w:val="none" w:sz="0" w:space="0" w:color="auto"/>
        </w:rPr>
        <w:t> </w:t>
      </w:r>
    </w:p>
    <w:p w14:paraId="1F59999C" w14:textId="21EA9EB1" w:rsidR="00515865" w:rsidRPr="00336F23" w:rsidRDefault="00336F23"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eastAsia="es-AR"/>
        </w:rPr>
      </w:pPr>
      <w:r w:rsidRPr="00F35155">
        <w:rPr>
          <w:rStyle w:val="eop"/>
          <w:rFonts w:asciiTheme="majorHAnsi" w:eastAsia="Trebuchet MS" w:hAnsiTheme="majorHAnsi" w:cstheme="minorHAnsi"/>
          <w:sz w:val="20"/>
          <w:szCs w:val="20"/>
        </w:rPr>
        <w:t xml:space="preserve">The Colombian State recognizes its international responsibility by omission, for the violation of the right </w:t>
      </w:r>
      <w:r>
        <w:rPr>
          <w:rStyle w:val="eop"/>
          <w:rFonts w:asciiTheme="majorHAnsi" w:eastAsia="Trebuchet MS" w:hAnsiTheme="majorHAnsi" w:cstheme="minorHAnsi"/>
          <w:sz w:val="20"/>
          <w:szCs w:val="20"/>
        </w:rPr>
        <w:t>to humane treatment</w:t>
      </w:r>
      <w:r w:rsidRPr="00F35155">
        <w:rPr>
          <w:rStyle w:val="eop"/>
          <w:rFonts w:asciiTheme="majorHAnsi" w:eastAsia="Trebuchet MS" w:hAnsiTheme="majorHAnsi" w:cstheme="minorHAnsi"/>
          <w:sz w:val="20"/>
          <w:szCs w:val="20"/>
        </w:rPr>
        <w:t xml:space="preserve"> (Article 5(1)), in relation to the right</w:t>
      </w:r>
      <w:r>
        <w:rPr>
          <w:rStyle w:val="eop"/>
          <w:rFonts w:asciiTheme="majorHAnsi" w:eastAsia="Trebuchet MS" w:hAnsiTheme="majorHAnsi" w:cstheme="minorHAnsi"/>
          <w:sz w:val="20"/>
          <w:szCs w:val="20"/>
        </w:rPr>
        <w:t xml:space="preserve"> to a fair trial </w:t>
      </w:r>
      <w:r w:rsidR="00C12CF0">
        <w:rPr>
          <w:rStyle w:val="eop"/>
          <w:rFonts w:asciiTheme="majorHAnsi" w:eastAsia="Trebuchet MS" w:hAnsiTheme="majorHAnsi" w:cstheme="minorHAnsi"/>
          <w:sz w:val="20"/>
          <w:szCs w:val="20"/>
        </w:rPr>
        <w:t>(</w:t>
      </w:r>
      <w:r w:rsidRPr="00F35155">
        <w:rPr>
          <w:rStyle w:val="eop"/>
          <w:rFonts w:asciiTheme="majorHAnsi" w:eastAsia="Trebuchet MS" w:hAnsiTheme="majorHAnsi" w:cstheme="minorHAnsi"/>
          <w:sz w:val="20"/>
          <w:szCs w:val="20"/>
        </w:rPr>
        <w:t xml:space="preserve">Article 8(1)) and to judicial protection (Article 25(1)) established in the American Convention on Human Rights, in relation to the general obligation to </w:t>
      </w:r>
      <w:r>
        <w:rPr>
          <w:rStyle w:val="eop"/>
          <w:rFonts w:asciiTheme="majorHAnsi" w:eastAsia="Trebuchet MS" w:hAnsiTheme="majorHAnsi" w:cstheme="minorHAnsi"/>
          <w:sz w:val="20"/>
          <w:szCs w:val="20"/>
        </w:rPr>
        <w:t>respect rights</w:t>
      </w:r>
      <w:r w:rsidRPr="00F35155">
        <w:rPr>
          <w:rStyle w:val="eop"/>
          <w:rFonts w:asciiTheme="majorHAnsi" w:eastAsia="Trebuchet MS" w:hAnsiTheme="majorHAnsi" w:cstheme="minorHAnsi"/>
          <w:sz w:val="20"/>
          <w:szCs w:val="20"/>
        </w:rPr>
        <w:t xml:space="preserve"> (Article 1(1) of the same instrument), to the detriment of Mrs. Blanca Ruth Sánchez de Franco and her family, due to the lack of diligence in the investigation of the events that occurred, which resulted in the absence of identification, prosecution and punishment of the perpetrators</w:t>
      </w:r>
      <w:r>
        <w:rPr>
          <w:rStyle w:val="eop"/>
          <w:rFonts w:asciiTheme="majorHAnsi" w:eastAsia="Trebuchet MS" w:hAnsiTheme="majorHAnsi" w:cstheme="minorHAnsi"/>
          <w:sz w:val="20"/>
          <w:szCs w:val="20"/>
        </w:rPr>
        <w:t xml:space="preserve"> </w:t>
      </w:r>
      <w:r w:rsidRPr="00F35155">
        <w:rPr>
          <w:rStyle w:val="eop"/>
          <w:rFonts w:asciiTheme="majorHAnsi" w:eastAsia="Trebuchet MS" w:hAnsiTheme="majorHAnsi" w:cstheme="minorHAnsi"/>
          <w:sz w:val="20"/>
          <w:szCs w:val="20"/>
        </w:rPr>
        <w:t>of the forced displacement.</w:t>
      </w:r>
    </w:p>
    <w:p w14:paraId="4B66BE34" w14:textId="654D24A8" w:rsidR="00515865" w:rsidRPr="00945E2E" w:rsidRDefault="00336F23"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hAnsi="Cambria"/>
          <w:color w:val="000000"/>
          <w:sz w:val="20"/>
          <w:bdr w:val="none" w:sz="0" w:space="0" w:color="auto"/>
        </w:rPr>
      </w:pPr>
      <w:r w:rsidRPr="00945E2E">
        <w:rPr>
          <w:rFonts w:ascii="Cambria" w:hAnsi="Cambria"/>
          <w:b/>
          <w:color w:val="000000"/>
          <w:sz w:val="20"/>
          <w:bdr w:val="none" w:sz="0" w:space="0" w:color="auto"/>
        </w:rPr>
        <w:t>FIFTH</w:t>
      </w:r>
      <w:r w:rsidR="00515865" w:rsidRPr="00945E2E">
        <w:rPr>
          <w:rFonts w:ascii="Cambria" w:hAnsi="Cambria"/>
          <w:b/>
          <w:color w:val="000000"/>
          <w:sz w:val="20"/>
          <w:bdr w:val="none" w:sz="0" w:space="0" w:color="auto"/>
        </w:rPr>
        <w:t xml:space="preserve">: </w:t>
      </w:r>
      <w:r w:rsidRPr="00945E2E">
        <w:rPr>
          <w:rFonts w:ascii="Cambria" w:hAnsi="Cambria"/>
          <w:b/>
          <w:color w:val="000000"/>
          <w:sz w:val="20"/>
          <w:bdr w:val="none" w:sz="0" w:space="0" w:color="auto"/>
        </w:rPr>
        <w:t>SATISFACTION MEASURES</w:t>
      </w:r>
    </w:p>
    <w:p w14:paraId="3F9BA423" w14:textId="77777777" w:rsidR="00515865" w:rsidRPr="00945E2E" w:rsidRDefault="00515865" w:rsidP="0051586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bdr w:val="none" w:sz="0" w:space="0" w:color="auto"/>
        </w:rPr>
      </w:pPr>
      <w:r w:rsidRPr="00945E2E">
        <w:rPr>
          <w:rFonts w:ascii="Cambria" w:hAnsi="Cambria"/>
          <w:color w:val="000000"/>
          <w:sz w:val="20"/>
          <w:bdr w:val="none" w:sz="0" w:space="0" w:color="auto"/>
        </w:rPr>
        <w:t> </w:t>
      </w:r>
    </w:p>
    <w:p w14:paraId="546A4252" w14:textId="77293803" w:rsidR="00515865" w:rsidRDefault="00945E2E" w:rsidP="00945E2E">
      <w:pPr>
        <w:pStyle w:val="paragraph"/>
        <w:spacing w:before="0" w:beforeAutospacing="0" w:after="0" w:afterAutospacing="0"/>
        <w:ind w:firstLine="708"/>
        <w:jc w:val="both"/>
        <w:textAlignment w:val="baseline"/>
        <w:rPr>
          <w:rStyle w:val="eop"/>
          <w:rFonts w:ascii="Cambria" w:eastAsia="Trebuchet MS" w:hAnsi="Cambria"/>
          <w:sz w:val="20"/>
          <w:lang w:val="en-US"/>
        </w:rPr>
      </w:pPr>
      <w:r w:rsidRPr="00945E2E">
        <w:rPr>
          <w:rFonts w:ascii="Cambria" w:eastAsia="Arial Unicode MS" w:hAnsi="Cambria"/>
          <w:color w:val="000000"/>
          <w:sz w:val="20"/>
          <w:lang w:val="en-US" w:eastAsia="en-US"/>
        </w:rPr>
        <w:t>The Colombian State undertakes to carry out the following measures of satisfaction:</w:t>
      </w:r>
      <w:r w:rsidR="00515865" w:rsidRPr="00945E2E">
        <w:rPr>
          <w:rStyle w:val="eop"/>
          <w:rFonts w:ascii="Cambria" w:eastAsia="Trebuchet MS" w:hAnsi="Cambria"/>
          <w:sz w:val="20"/>
          <w:lang w:val="en-US"/>
        </w:rPr>
        <w:t> </w:t>
      </w:r>
    </w:p>
    <w:p w14:paraId="54F74EA6" w14:textId="77777777" w:rsidR="00945E2E" w:rsidRPr="00945E2E" w:rsidRDefault="00945E2E" w:rsidP="00945E2E">
      <w:pPr>
        <w:pStyle w:val="paragraph"/>
        <w:spacing w:before="0" w:beforeAutospacing="0" w:after="0" w:afterAutospacing="0"/>
        <w:ind w:firstLine="708"/>
        <w:jc w:val="both"/>
        <w:textAlignment w:val="baseline"/>
        <w:rPr>
          <w:rFonts w:ascii="Cambria" w:hAnsi="Cambria"/>
          <w:color w:val="000000"/>
          <w:sz w:val="20"/>
          <w:lang w:val="en-US"/>
        </w:rPr>
      </w:pPr>
    </w:p>
    <w:p w14:paraId="25B1E5E5" w14:textId="77D85B52" w:rsidR="00515865" w:rsidRPr="00C12CF0" w:rsidRDefault="00945E2E" w:rsidP="00C12CF0">
      <w:pPr>
        <w:pStyle w:val="paragraph"/>
        <w:numPr>
          <w:ilvl w:val="0"/>
          <w:numId w:val="58"/>
        </w:numPr>
        <w:tabs>
          <w:tab w:val="clear" w:pos="720"/>
          <w:tab w:val="left" w:pos="709"/>
        </w:tabs>
        <w:spacing w:before="0" w:beforeAutospacing="0" w:after="0" w:afterAutospacing="0"/>
        <w:ind w:left="1425" w:hanging="574"/>
        <w:jc w:val="both"/>
        <w:textAlignment w:val="baseline"/>
        <w:rPr>
          <w:rFonts w:ascii="Cambria" w:hAnsi="Cambria" w:cs="Segoe UI"/>
          <w:color w:val="000000"/>
          <w:sz w:val="20"/>
          <w:szCs w:val="20"/>
        </w:rPr>
      </w:pPr>
      <w:r>
        <w:rPr>
          <w:rStyle w:val="normaltextrun"/>
          <w:rFonts w:ascii="Cambria" w:hAnsi="Cambria" w:cs="Segoe UI"/>
          <w:b/>
          <w:bCs/>
          <w:color w:val="000000"/>
          <w:sz w:val="20"/>
          <w:szCs w:val="20"/>
          <w:lang w:val="es-CO"/>
        </w:rPr>
        <w:t xml:space="preserve">Act </w:t>
      </w:r>
      <w:r w:rsidR="00C12CF0">
        <w:rPr>
          <w:rStyle w:val="normaltextrun"/>
          <w:rFonts w:ascii="Cambria" w:hAnsi="Cambria" w:cs="Segoe UI"/>
          <w:b/>
          <w:bCs/>
          <w:color w:val="000000"/>
          <w:sz w:val="20"/>
          <w:szCs w:val="20"/>
          <w:lang w:val="es-CO"/>
        </w:rPr>
        <w:t>o</w:t>
      </w:r>
      <w:r>
        <w:rPr>
          <w:rStyle w:val="normaltextrun"/>
          <w:rFonts w:ascii="Cambria" w:hAnsi="Cambria" w:cs="Segoe UI"/>
          <w:b/>
          <w:bCs/>
          <w:color w:val="000000"/>
          <w:sz w:val="20"/>
          <w:szCs w:val="20"/>
          <w:lang w:val="es-CO"/>
        </w:rPr>
        <w:t xml:space="preserve">f acknowledgement of responsibilty </w:t>
      </w:r>
    </w:p>
    <w:p w14:paraId="5E8779FD" w14:textId="2E85C31E" w:rsidR="00945E2E" w:rsidRPr="00945E2E" w:rsidRDefault="00945E2E" w:rsidP="00945E2E">
      <w:pPr>
        <w:pStyle w:val="paragraph"/>
        <w:tabs>
          <w:tab w:val="left" w:pos="720"/>
        </w:tabs>
        <w:ind w:left="720" w:right="996"/>
        <w:jc w:val="both"/>
        <w:textAlignment w:val="baseline"/>
        <w:rPr>
          <w:rStyle w:val="normaltextrun"/>
          <w:rFonts w:asciiTheme="majorHAnsi" w:hAnsiTheme="majorHAnsi" w:cstheme="minorHAnsi"/>
          <w:color w:val="000000"/>
          <w:sz w:val="20"/>
          <w:szCs w:val="20"/>
          <w:lang w:val="en-US"/>
        </w:rPr>
      </w:pPr>
      <w:r w:rsidRPr="00945E2E">
        <w:rPr>
          <w:rStyle w:val="normaltextrun"/>
          <w:rFonts w:asciiTheme="majorHAnsi" w:hAnsiTheme="majorHAnsi" w:cstheme="minorHAnsi"/>
          <w:color w:val="000000"/>
          <w:sz w:val="20"/>
          <w:szCs w:val="20"/>
          <w:lang w:val="en-US"/>
        </w:rPr>
        <w:t xml:space="preserve">The Colombian State shall carry out a Public Act of Acknowledgement of Responsibility, on May 18, 2023, within the framework of the </w:t>
      </w:r>
      <w:r w:rsidR="000E5CA5">
        <w:rPr>
          <w:rStyle w:val="normaltextrun"/>
          <w:rFonts w:asciiTheme="majorHAnsi" w:hAnsiTheme="majorHAnsi" w:cstheme="minorHAnsi"/>
          <w:color w:val="000000"/>
          <w:sz w:val="20"/>
          <w:szCs w:val="20"/>
          <w:lang w:val="en-US"/>
        </w:rPr>
        <w:t>conversations on</w:t>
      </w:r>
      <w:r w:rsidR="00A32D68">
        <w:rPr>
          <w:rStyle w:val="normaltextrun"/>
          <w:rFonts w:asciiTheme="majorHAnsi" w:hAnsiTheme="majorHAnsi" w:cstheme="minorHAnsi"/>
          <w:color w:val="000000"/>
          <w:sz w:val="20"/>
          <w:szCs w:val="20"/>
          <w:lang w:val="en-US"/>
        </w:rPr>
        <w:t xml:space="preserve"> </w:t>
      </w:r>
      <w:r w:rsidRPr="00945E2E">
        <w:rPr>
          <w:rStyle w:val="normaltextrun"/>
          <w:rFonts w:asciiTheme="majorHAnsi" w:hAnsiTheme="majorHAnsi" w:cstheme="minorHAnsi"/>
          <w:color w:val="000000"/>
          <w:sz w:val="20"/>
          <w:szCs w:val="20"/>
          <w:lang w:val="en-US"/>
        </w:rPr>
        <w:t xml:space="preserve">amicable solutions in Colombia, with the participation of Mrs. Blanca Ruth Sánchez de Franco and one of her daughters, it shall be presided over by Dr. Martha Lucía Zamora Ávila, General Director of the National Agency of Legal Defense of the State and shall be carried out in accordance with the terms of the acknowledgement of responsibility set forth in this Agreement.     </w:t>
      </w:r>
    </w:p>
    <w:p w14:paraId="6712EDD2" w14:textId="0A7F8225" w:rsidR="00515865" w:rsidRDefault="00945E2E" w:rsidP="00945E2E">
      <w:pPr>
        <w:pStyle w:val="paragraph"/>
        <w:spacing w:before="0" w:beforeAutospacing="0" w:after="0" w:afterAutospacing="0"/>
        <w:ind w:right="996"/>
        <w:jc w:val="both"/>
        <w:textAlignment w:val="baseline"/>
        <w:rPr>
          <w:rStyle w:val="normaltextrun"/>
          <w:rFonts w:asciiTheme="majorHAnsi" w:hAnsiTheme="majorHAnsi" w:cstheme="minorHAnsi"/>
          <w:color w:val="000000"/>
          <w:sz w:val="20"/>
          <w:szCs w:val="20"/>
          <w:lang w:val="en-US"/>
        </w:rPr>
      </w:pPr>
      <w:r>
        <w:rPr>
          <w:rStyle w:val="normaltextrun"/>
          <w:rFonts w:asciiTheme="majorHAnsi" w:hAnsiTheme="majorHAnsi" w:cstheme="minorHAnsi"/>
          <w:color w:val="000000"/>
          <w:sz w:val="20"/>
          <w:szCs w:val="20"/>
          <w:lang w:val="en-US"/>
        </w:rPr>
        <w:tab/>
      </w:r>
      <w:r w:rsidRPr="00945E2E">
        <w:rPr>
          <w:rStyle w:val="normaltextrun"/>
          <w:rFonts w:asciiTheme="majorHAnsi" w:hAnsiTheme="majorHAnsi" w:cstheme="minorHAnsi"/>
          <w:color w:val="000000"/>
          <w:sz w:val="20"/>
          <w:szCs w:val="20"/>
          <w:lang w:val="en-US"/>
        </w:rPr>
        <w:t>This measure shall be in charge of the National Agency for the Legal Defense of the State.</w:t>
      </w:r>
    </w:p>
    <w:p w14:paraId="048BE783" w14:textId="77777777" w:rsidR="00945E2E" w:rsidRPr="00945E2E" w:rsidRDefault="00945E2E" w:rsidP="00945E2E">
      <w:pPr>
        <w:pStyle w:val="paragraph"/>
        <w:spacing w:before="0" w:beforeAutospacing="0" w:after="0" w:afterAutospacing="0"/>
        <w:ind w:right="996"/>
        <w:jc w:val="both"/>
        <w:textAlignment w:val="baseline"/>
        <w:rPr>
          <w:rFonts w:ascii="Cambria" w:hAnsi="Cambria" w:cs="Segoe UI"/>
          <w:color w:val="000000"/>
          <w:sz w:val="20"/>
          <w:szCs w:val="20"/>
          <w:lang w:val="en-US"/>
        </w:rPr>
      </w:pPr>
    </w:p>
    <w:p w14:paraId="5C3A7026" w14:textId="1680331B" w:rsidR="00515865" w:rsidRPr="00B95FF4" w:rsidRDefault="00515865" w:rsidP="00265D95">
      <w:pPr>
        <w:pStyle w:val="paragraph"/>
        <w:numPr>
          <w:ilvl w:val="0"/>
          <w:numId w:val="59"/>
        </w:numPr>
        <w:tabs>
          <w:tab w:val="clear" w:pos="720"/>
          <w:tab w:val="left" w:pos="851"/>
        </w:tabs>
        <w:spacing w:before="0" w:beforeAutospacing="0" w:after="0" w:afterAutospacing="0"/>
        <w:ind w:left="851" w:right="996" w:firstLine="0"/>
        <w:jc w:val="both"/>
        <w:textAlignment w:val="baseline"/>
        <w:rPr>
          <w:rFonts w:asciiTheme="majorHAnsi" w:hAnsiTheme="majorHAnsi"/>
          <w:color w:val="000000"/>
          <w:sz w:val="20"/>
        </w:rPr>
      </w:pPr>
      <w:r w:rsidRPr="001D47BE">
        <w:rPr>
          <w:rStyle w:val="normaltextrun"/>
          <w:rFonts w:ascii="Cambria" w:hAnsi="Cambria" w:cs="Segoe UI"/>
          <w:b/>
          <w:bCs/>
          <w:color w:val="000000"/>
          <w:sz w:val="20"/>
          <w:szCs w:val="20"/>
          <w:lang w:val="en-CA"/>
        </w:rPr>
        <w:t xml:space="preserve">         </w:t>
      </w:r>
      <w:r w:rsidRPr="001D47BE">
        <w:rPr>
          <w:rStyle w:val="normaltextrun"/>
          <w:rFonts w:asciiTheme="majorHAnsi" w:hAnsiTheme="majorHAnsi"/>
          <w:b/>
          <w:color w:val="000000"/>
          <w:sz w:val="20"/>
          <w:lang w:val="en-CA"/>
        </w:rPr>
        <w:t xml:space="preserve"> </w:t>
      </w:r>
      <w:r w:rsidR="00945E2E" w:rsidRPr="00945E2E">
        <w:rPr>
          <w:rStyle w:val="normaltextrun"/>
          <w:rFonts w:asciiTheme="majorHAnsi" w:hAnsiTheme="majorHAnsi"/>
          <w:b/>
          <w:color w:val="000000"/>
          <w:sz w:val="20"/>
          <w:lang w:val="es-ES"/>
        </w:rPr>
        <w:t xml:space="preserve">Publication of </w:t>
      </w:r>
      <w:r w:rsidR="00945E2E">
        <w:rPr>
          <w:rStyle w:val="normaltextrun"/>
          <w:rFonts w:asciiTheme="majorHAnsi" w:hAnsiTheme="majorHAnsi"/>
          <w:b/>
          <w:color w:val="000000"/>
          <w:sz w:val="20"/>
          <w:lang w:val="es-ES"/>
        </w:rPr>
        <w:t xml:space="preserve">the Article 49 report </w:t>
      </w:r>
    </w:p>
    <w:p w14:paraId="48ED39FF" w14:textId="77777777" w:rsidR="00515865" w:rsidRPr="00945E2E" w:rsidRDefault="00515865" w:rsidP="00515865">
      <w:pPr>
        <w:pStyle w:val="paragraph"/>
        <w:tabs>
          <w:tab w:val="left" w:pos="1425"/>
        </w:tabs>
        <w:spacing w:before="0" w:beforeAutospacing="0" w:after="0" w:afterAutospacing="0"/>
        <w:ind w:left="709" w:right="996"/>
        <w:jc w:val="both"/>
        <w:textAlignment w:val="baseline"/>
        <w:rPr>
          <w:rFonts w:asciiTheme="majorHAnsi" w:hAnsiTheme="majorHAnsi"/>
          <w:color w:val="000000"/>
          <w:sz w:val="20"/>
          <w:lang w:val="en-US"/>
        </w:rPr>
      </w:pPr>
      <w:r w:rsidRPr="00945E2E">
        <w:rPr>
          <w:rStyle w:val="eop"/>
          <w:rFonts w:asciiTheme="majorHAnsi" w:eastAsia="Trebuchet MS" w:hAnsiTheme="majorHAnsi"/>
          <w:sz w:val="20"/>
          <w:lang w:val="en-US"/>
        </w:rPr>
        <w:t> </w:t>
      </w:r>
    </w:p>
    <w:p w14:paraId="7C2F18D4" w14:textId="3412114D" w:rsidR="00515865" w:rsidRDefault="00945E2E" w:rsidP="004D7A2F">
      <w:pPr>
        <w:pStyle w:val="paragraph"/>
        <w:tabs>
          <w:tab w:val="left" w:pos="720"/>
        </w:tabs>
        <w:spacing w:before="0" w:beforeAutospacing="0" w:after="0" w:afterAutospacing="0"/>
        <w:ind w:left="720" w:right="996" w:hanging="574"/>
        <w:jc w:val="both"/>
        <w:textAlignment w:val="baseline"/>
        <w:rPr>
          <w:rStyle w:val="eop"/>
          <w:rFonts w:asciiTheme="majorHAnsi" w:eastAsia="Trebuchet MS" w:hAnsiTheme="majorHAnsi"/>
          <w:sz w:val="20"/>
          <w:lang w:val="en-US"/>
        </w:rPr>
      </w:pPr>
      <w:r>
        <w:rPr>
          <w:rStyle w:val="normaltextrun"/>
          <w:rFonts w:asciiTheme="majorHAnsi" w:hAnsiTheme="majorHAnsi"/>
          <w:color w:val="000000"/>
          <w:sz w:val="20"/>
          <w:lang w:val="en-US"/>
        </w:rPr>
        <w:tab/>
      </w:r>
      <w:r w:rsidRPr="00945E2E">
        <w:rPr>
          <w:rStyle w:val="normaltextrun"/>
          <w:rFonts w:asciiTheme="majorHAnsi" w:hAnsiTheme="majorHAnsi"/>
          <w:color w:val="000000"/>
          <w:sz w:val="20"/>
          <w:lang w:val="en-US"/>
        </w:rPr>
        <w:t>The Colombian State shall publish the pertinent sections of the friendly settlement report, once it has been approved by the Inter-American Commission, on the web page of the National Agency for the Legal Defense of the State, for a period of six (6) months.</w:t>
      </w:r>
      <w:r w:rsidR="00515865" w:rsidRPr="00945E2E">
        <w:rPr>
          <w:rStyle w:val="eop"/>
          <w:rFonts w:asciiTheme="majorHAnsi" w:eastAsia="Trebuchet MS" w:hAnsiTheme="majorHAnsi"/>
          <w:sz w:val="20"/>
          <w:lang w:val="en-US"/>
        </w:rPr>
        <w:t> </w:t>
      </w:r>
    </w:p>
    <w:p w14:paraId="7020460C" w14:textId="77777777" w:rsidR="00FA1408" w:rsidRDefault="00FA1408">
      <w:pPr>
        <w:rPr>
          <w:rFonts w:asciiTheme="majorHAnsi" w:eastAsia="Times New Roman" w:hAnsiTheme="majorHAnsi"/>
          <w:color w:val="000000"/>
          <w:sz w:val="20"/>
          <w:bdr w:val="none" w:sz="0" w:space="0" w:color="auto"/>
          <w:lang w:eastAsia="es-AR"/>
        </w:rPr>
      </w:pPr>
      <w:r>
        <w:rPr>
          <w:rFonts w:asciiTheme="majorHAnsi" w:hAnsiTheme="majorHAnsi"/>
          <w:color w:val="000000"/>
          <w:sz w:val="20"/>
        </w:rPr>
        <w:br w:type="page"/>
      </w:r>
    </w:p>
    <w:p w14:paraId="4A4EE170" w14:textId="57804D3F" w:rsidR="00515865" w:rsidRPr="004D7A2F" w:rsidRDefault="00515865" w:rsidP="00C12CF0">
      <w:pPr>
        <w:pStyle w:val="paragraph"/>
        <w:tabs>
          <w:tab w:val="left" w:pos="1425"/>
        </w:tabs>
        <w:spacing w:before="0" w:beforeAutospacing="0" w:after="0" w:afterAutospacing="0"/>
        <w:ind w:hanging="574"/>
        <w:jc w:val="center"/>
        <w:textAlignment w:val="baseline"/>
        <w:rPr>
          <w:rFonts w:asciiTheme="majorHAnsi" w:hAnsiTheme="majorHAnsi"/>
          <w:color w:val="000000"/>
          <w:sz w:val="20"/>
          <w:lang w:val="en-CA"/>
        </w:rPr>
      </w:pPr>
      <w:r w:rsidRPr="004D7A2F">
        <w:rPr>
          <w:rStyle w:val="normaltextrun"/>
          <w:rFonts w:asciiTheme="majorHAnsi" w:hAnsiTheme="majorHAnsi"/>
          <w:b/>
          <w:color w:val="000000"/>
          <w:sz w:val="20"/>
          <w:lang w:val="en-CA"/>
        </w:rPr>
        <w:lastRenderedPageBreak/>
        <w:t>S</w:t>
      </w:r>
      <w:r w:rsidR="00945E2E" w:rsidRPr="004D7A2F">
        <w:rPr>
          <w:rStyle w:val="normaltextrun"/>
          <w:rFonts w:asciiTheme="majorHAnsi" w:hAnsiTheme="majorHAnsi"/>
          <w:b/>
          <w:color w:val="000000"/>
          <w:sz w:val="20"/>
          <w:lang w:val="en-CA"/>
        </w:rPr>
        <w:t>IXTH PART</w:t>
      </w:r>
      <w:r w:rsidRPr="004D7A2F">
        <w:rPr>
          <w:rStyle w:val="normaltextrun"/>
          <w:rFonts w:asciiTheme="majorHAnsi" w:hAnsiTheme="majorHAnsi"/>
          <w:b/>
          <w:color w:val="000000"/>
          <w:sz w:val="20"/>
          <w:lang w:val="en-CA"/>
        </w:rPr>
        <w:t xml:space="preserve">: </w:t>
      </w:r>
      <w:r w:rsidR="00945E2E" w:rsidRPr="004D7A2F">
        <w:rPr>
          <w:rStyle w:val="normaltextrun"/>
          <w:rFonts w:asciiTheme="majorHAnsi" w:hAnsiTheme="majorHAnsi"/>
          <w:b/>
          <w:color w:val="000000"/>
          <w:sz w:val="20"/>
          <w:lang w:val="en-CA"/>
        </w:rPr>
        <w:t xml:space="preserve">HEALTH AND REHABILITATION MEASURES </w:t>
      </w:r>
    </w:p>
    <w:p w14:paraId="4E737932" w14:textId="152C0B5C" w:rsidR="00F60993" w:rsidRPr="00F60993" w:rsidRDefault="00F60993" w:rsidP="00F60993">
      <w:pPr>
        <w:pStyle w:val="paragraph"/>
        <w:ind w:left="709" w:right="996"/>
        <w:jc w:val="both"/>
        <w:textAlignment w:val="baseline"/>
        <w:rPr>
          <w:rStyle w:val="normaltextrun"/>
          <w:rFonts w:asciiTheme="majorHAnsi" w:hAnsiTheme="majorHAnsi" w:cs="Segoe UI"/>
          <w:sz w:val="20"/>
          <w:szCs w:val="20"/>
          <w:lang w:val="en-US"/>
        </w:rPr>
      </w:pPr>
      <w:r w:rsidRPr="00F60993">
        <w:rPr>
          <w:rStyle w:val="normaltextrun"/>
          <w:rFonts w:asciiTheme="majorHAnsi" w:hAnsiTheme="majorHAnsi" w:cs="Segoe UI"/>
          <w:sz w:val="20"/>
          <w:szCs w:val="20"/>
          <w:lang w:val="en-US"/>
        </w:rPr>
        <w:t xml:space="preserve">The Ministry of Health and Social Protection, in exercise of the powers described in Decree Law 4107 of 2011, shall coordinate, the health rehabilitation measures constituting medical, psychological and psychosocial care through the General Social Security Health System and its members, as well as the Psychosocial Care and Comprehensive Health Program for Victims - PAPSIVI, so as to ensure adequate, timely and priority treatment and for as long as necessary (according to medical criteria), in accordance with the legal provisions on the matter. </w:t>
      </w:r>
    </w:p>
    <w:p w14:paraId="18AAB814" w14:textId="4A8DF32F" w:rsidR="00F60993" w:rsidRPr="00F60993" w:rsidRDefault="00F60993" w:rsidP="00F60993">
      <w:pPr>
        <w:pStyle w:val="paragraph"/>
        <w:ind w:left="709" w:right="996"/>
        <w:jc w:val="both"/>
        <w:textAlignment w:val="baseline"/>
        <w:rPr>
          <w:rStyle w:val="normaltextrun"/>
          <w:rFonts w:asciiTheme="majorHAnsi" w:hAnsiTheme="majorHAnsi" w:cs="Segoe UI"/>
          <w:sz w:val="20"/>
          <w:szCs w:val="20"/>
          <w:lang w:val="en-US"/>
        </w:rPr>
      </w:pPr>
      <w:r w:rsidRPr="00F60993">
        <w:rPr>
          <w:rStyle w:val="normaltextrun"/>
          <w:rFonts w:asciiTheme="majorHAnsi" w:hAnsiTheme="majorHAnsi" w:cs="Segoe UI"/>
          <w:sz w:val="20"/>
          <w:szCs w:val="20"/>
          <w:lang w:val="en-US"/>
        </w:rPr>
        <w:t xml:space="preserve">In providing psychological treatment and psychosocial care, the particular circumstances and needs of each person should be considered, so that they are provided with family and individual treatment, according to what is agreed with each of them and after an individual assessment, based on respect for autonomy and voluntary access. </w:t>
      </w:r>
    </w:p>
    <w:p w14:paraId="75A3FBC0" w14:textId="5182EE51" w:rsidR="00F60993" w:rsidRPr="00F60993" w:rsidRDefault="00F60993" w:rsidP="00F60993">
      <w:pPr>
        <w:pStyle w:val="paragraph"/>
        <w:ind w:left="709" w:right="996"/>
        <w:jc w:val="both"/>
        <w:textAlignment w:val="baseline"/>
        <w:rPr>
          <w:rStyle w:val="normaltextrun"/>
          <w:rFonts w:asciiTheme="majorHAnsi" w:hAnsiTheme="majorHAnsi" w:cs="Segoe UI"/>
          <w:sz w:val="20"/>
          <w:szCs w:val="20"/>
          <w:lang w:val="en-US"/>
        </w:rPr>
      </w:pPr>
      <w:r w:rsidRPr="00F60993">
        <w:rPr>
          <w:rStyle w:val="normaltextrun"/>
          <w:rFonts w:asciiTheme="majorHAnsi" w:hAnsiTheme="majorHAnsi" w:cs="Segoe UI"/>
          <w:sz w:val="20"/>
          <w:szCs w:val="20"/>
          <w:lang w:val="en-US"/>
        </w:rPr>
        <w:t xml:space="preserve">For </w:t>
      </w:r>
      <w:r>
        <w:rPr>
          <w:rStyle w:val="normaltextrun"/>
          <w:rFonts w:asciiTheme="majorHAnsi" w:hAnsiTheme="majorHAnsi" w:cs="Segoe UI"/>
          <w:sz w:val="20"/>
          <w:szCs w:val="20"/>
          <w:lang w:val="en-US"/>
        </w:rPr>
        <w:t xml:space="preserve">a </w:t>
      </w:r>
      <w:r w:rsidRPr="00F60993">
        <w:rPr>
          <w:rStyle w:val="normaltextrun"/>
          <w:rFonts w:asciiTheme="majorHAnsi" w:hAnsiTheme="majorHAnsi" w:cs="Segoe UI"/>
          <w:sz w:val="20"/>
          <w:szCs w:val="20"/>
          <w:lang w:val="en-US"/>
        </w:rPr>
        <w:t xml:space="preserve">comprehensive health care, access is guaranteed in conditions of opportunity and quality to the medicines and treatments required (including physical and mental health) to the beneficiaries of the measures, in accordance with the provisions governing the SGSSS, while they will have a differential attention by virtue of their status as victims. </w:t>
      </w:r>
    </w:p>
    <w:p w14:paraId="23463E11" w14:textId="2EFDF1BB" w:rsidR="00515865" w:rsidRPr="00F60993" w:rsidRDefault="00F60993" w:rsidP="00F60993">
      <w:pPr>
        <w:pStyle w:val="paragraph"/>
        <w:spacing w:before="0" w:beforeAutospacing="0" w:after="0" w:afterAutospacing="0"/>
        <w:ind w:left="709" w:right="996"/>
        <w:jc w:val="both"/>
        <w:textAlignment w:val="baseline"/>
        <w:rPr>
          <w:rFonts w:asciiTheme="majorHAnsi" w:hAnsiTheme="majorHAnsi" w:cs="Segoe UI"/>
          <w:color w:val="000000"/>
          <w:sz w:val="20"/>
          <w:szCs w:val="20"/>
          <w:lang w:val="en-US"/>
        </w:rPr>
      </w:pPr>
      <w:r w:rsidRPr="00F60993">
        <w:rPr>
          <w:rStyle w:val="normaltextrun"/>
          <w:rFonts w:asciiTheme="majorHAnsi" w:hAnsiTheme="majorHAnsi" w:cs="Segoe UI"/>
          <w:sz w:val="20"/>
          <w:szCs w:val="20"/>
          <w:lang w:val="en-US"/>
        </w:rPr>
        <w:t>These measures will be implemented as of the signing of the friendly settlement agreement.</w:t>
      </w:r>
      <w:r w:rsidR="00515865">
        <w:rPr>
          <w:rStyle w:val="FootnoteReference"/>
          <w:rFonts w:asciiTheme="majorHAnsi" w:hAnsiTheme="majorHAnsi" w:cs="Segoe UI"/>
          <w:color w:val="000000"/>
          <w:sz w:val="20"/>
          <w:szCs w:val="20"/>
        </w:rPr>
        <w:footnoteReference w:id="8"/>
      </w:r>
      <w:r w:rsidR="00515865" w:rsidRPr="00F60993">
        <w:rPr>
          <w:rStyle w:val="normaltextrun"/>
          <w:rFonts w:asciiTheme="majorHAnsi" w:hAnsiTheme="majorHAnsi" w:cs="Segoe UI"/>
          <w:sz w:val="20"/>
          <w:szCs w:val="20"/>
          <w:lang w:val="en-US"/>
        </w:rPr>
        <w:t>.</w:t>
      </w:r>
    </w:p>
    <w:p w14:paraId="58C7DAA1" w14:textId="77777777" w:rsidR="00515865" w:rsidRPr="00F60993" w:rsidRDefault="00515865" w:rsidP="00515865">
      <w:pPr>
        <w:pStyle w:val="paragraph"/>
        <w:tabs>
          <w:tab w:val="left" w:pos="1425"/>
        </w:tabs>
        <w:spacing w:before="0" w:beforeAutospacing="0" w:after="0" w:afterAutospacing="0"/>
        <w:ind w:left="709" w:right="996"/>
        <w:textAlignment w:val="baseline"/>
        <w:rPr>
          <w:rFonts w:asciiTheme="majorHAnsi" w:hAnsiTheme="majorHAnsi"/>
          <w:color w:val="000000"/>
          <w:sz w:val="20"/>
          <w:lang w:val="en-US"/>
        </w:rPr>
      </w:pPr>
      <w:r w:rsidRPr="00F60993">
        <w:rPr>
          <w:rStyle w:val="eop"/>
          <w:rFonts w:asciiTheme="majorHAnsi" w:eastAsia="Trebuchet MS" w:hAnsiTheme="majorHAnsi"/>
          <w:sz w:val="20"/>
          <w:lang w:val="en-US"/>
        </w:rPr>
        <w:t> </w:t>
      </w:r>
    </w:p>
    <w:p w14:paraId="032C62FA" w14:textId="620DE6C1" w:rsidR="00F60993" w:rsidRPr="00F60993" w:rsidRDefault="00F60993" w:rsidP="00F60993">
      <w:pPr>
        <w:pStyle w:val="paragraph"/>
        <w:tabs>
          <w:tab w:val="left" w:pos="1425"/>
        </w:tabs>
        <w:spacing w:before="0" w:beforeAutospacing="0" w:after="0" w:afterAutospacing="0"/>
        <w:ind w:hanging="574"/>
        <w:jc w:val="center"/>
        <w:textAlignment w:val="baseline"/>
        <w:rPr>
          <w:rStyle w:val="eop"/>
          <w:rFonts w:asciiTheme="majorHAnsi" w:hAnsiTheme="majorHAnsi"/>
          <w:color w:val="000000"/>
          <w:sz w:val="20"/>
          <w:lang w:val="en-US"/>
        </w:rPr>
      </w:pPr>
      <w:r w:rsidRPr="00F60993">
        <w:rPr>
          <w:rStyle w:val="normaltextrun"/>
          <w:rFonts w:asciiTheme="majorHAnsi" w:hAnsiTheme="majorHAnsi"/>
          <w:b/>
          <w:color w:val="000000"/>
          <w:sz w:val="20"/>
          <w:lang w:val="en-US"/>
        </w:rPr>
        <w:t>SEVENTH PART</w:t>
      </w:r>
      <w:r w:rsidR="00515865" w:rsidRPr="00F60993">
        <w:rPr>
          <w:rStyle w:val="normaltextrun"/>
          <w:rFonts w:asciiTheme="majorHAnsi" w:hAnsiTheme="majorHAnsi"/>
          <w:b/>
          <w:color w:val="000000"/>
          <w:sz w:val="20"/>
          <w:lang w:val="en-US"/>
        </w:rPr>
        <w:t xml:space="preserve">: </w:t>
      </w:r>
      <w:r w:rsidRPr="00F60993">
        <w:rPr>
          <w:rStyle w:val="normaltextrun"/>
          <w:rFonts w:asciiTheme="majorHAnsi" w:hAnsiTheme="majorHAnsi"/>
          <w:b/>
          <w:color w:val="000000"/>
          <w:sz w:val="20"/>
          <w:lang w:val="en-US"/>
        </w:rPr>
        <w:t>COMPENSATION MEASURES</w:t>
      </w:r>
      <w:r w:rsidR="00515865" w:rsidRPr="00F60993">
        <w:rPr>
          <w:rStyle w:val="eop"/>
          <w:rFonts w:asciiTheme="majorHAnsi" w:eastAsia="Trebuchet MS" w:hAnsiTheme="majorHAnsi"/>
          <w:sz w:val="20"/>
          <w:lang w:val="en-US"/>
        </w:rPr>
        <w:t> </w:t>
      </w:r>
    </w:p>
    <w:p w14:paraId="5A834332" w14:textId="5E9DD12A" w:rsidR="00F60993" w:rsidRPr="00F60993" w:rsidRDefault="00F60993" w:rsidP="00F60993">
      <w:pPr>
        <w:pStyle w:val="paragraph"/>
        <w:ind w:left="709" w:right="996"/>
        <w:jc w:val="both"/>
        <w:textAlignment w:val="baseline"/>
        <w:rPr>
          <w:rFonts w:asciiTheme="majorHAnsi" w:hAnsiTheme="majorHAnsi" w:cs="Segoe UI"/>
          <w:color w:val="000000"/>
          <w:sz w:val="20"/>
          <w:szCs w:val="20"/>
          <w:lang w:val="en-US"/>
        </w:rPr>
      </w:pPr>
      <w:r w:rsidRPr="00F60993">
        <w:rPr>
          <w:rFonts w:asciiTheme="majorHAnsi" w:hAnsiTheme="majorHAnsi" w:cs="Segoe UI"/>
          <w:color w:val="000000"/>
          <w:sz w:val="20"/>
          <w:szCs w:val="20"/>
          <w:lang w:val="en-US"/>
        </w:rPr>
        <w:t xml:space="preserve">The State undertakes to initiate the process of Law 288 of 1996 "Whereby instruments are established for the compensation of damages to victims of human rights violations pursuant to the provisions of certain international human rights bodies". The procedure will begin once this Friendly Settlement Agreement is homologated through the issuance of the Report of Article 49 of the American Convention, with the purpose of repairing the damages caused to the beneficiaries included in the third clause of this agreement as a consequence of the affectations generated by the facts of the present case.  </w:t>
      </w:r>
    </w:p>
    <w:p w14:paraId="7176F7F3" w14:textId="23825250" w:rsidR="00F60993" w:rsidRPr="00F60993" w:rsidRDefault="00F60993" w:rsidP="00F60993">
      <w:pPr>
        <w:pStyle w:val="paragraph"/>
        <w:ind w:left="709" w:right="996"/>
        <w:jc w:val="both"/>
        <w:textAlignment w:val="baseline"/>
        <w:rPr>
          <w:rFonts w:asciiTheme="majorHAnsi" w:hAnsiTheme="majorHAnsi" w:cs="Segoe UI"/>
          <w:color w:val="000000"/>
          <w:sz w:val="20"/>
          <w:szCs w:val="20"/>
          <w:lang w:val="en-US"/>
        </w:rPr>
      </w:pPr>
      <w:r w:rsidRPr="00F60993">
        <w:rPr>
          <w:rFonts w:asciiTheme="majorHAnsi" w:hAnsiTheme="majorHAnsi" w:cs="Segoe UI"/>
          <w:color w:val="000000"/>
          <w:sz w:val="20"/>
          <w:szCs w:val="20"/>
          <w:lang w:val="en-US"/>
        </w:rPr>
        <w:t xml:space="preserve">The National Agency for the Legal Defense of the State shall be the entity in charge of the proceedings under Law 288 of 1996.  </w:t>
      </w:r>
    </w:p>
    <w:p w14:paraId="4F44A355" w14:textId="7C13148B" w:rsidR="00F60993" w:rsidRPr="00F60993" w:rsidRDefault="00F60993" w:rsidP="00F60993">
      <w:pPr>
        <w:pStyle w:val="paragraph"/>
        <w:spacing w:before="0" w:beforeAutospacing="0" w:after="0" w:afterAutospacing="0"/>
        <w:ind w:left="709" w:right="996"/>
        <w:jc w:val="both"/>
        <w:textAlignment w:val="baseline"/>
        <w:rPr>
          <w:rFonts w:asciiTheme="majorHAnsi" w:hAnsiTheme="majorHAnsi" w:cs="Segoe UI"/>
          <w:color w:val="000000"/>
          <w:sz w:val="20"/>
          <w:szCs w:val="20"/>
          <w:lang w:val="en-US"/>
        </w:rPr>
      </w:pPr>
      <w:r w:rsidRPr="00F60993">
        <w:rPr>
          <w:rFonts w:asciiTheme="majorHAnsi" w:hAnsiTheme="majorHAnsi" w:cs="Segoe UI"/>
          <w:color w:val="000000"/>
          <w:sz w:val="20"/>
          <w:szCs w:val="20"/>
          <w:lang w:val="en-US"/>
        </w:rPr>
        <w:t>For the purposes of the indemnification of damages and their verification, the criteria and amounts recognized by the current jurisprudence of the Council of State shall be used.</w:t>
      </w:r>
    </w:p>
    <w:p w14:paraId="59B00BF0" w14:textId="77777777" w:rsidR="00515865" w:rsidRPr="00F60993" w:rsidRDefault="00515865" w:rsidP="00515865">
      <w:pPr>
        <w:pStyle w:val="paragraph"/>
        <w:tabs>
          <w:tab w:val="left" w:pos="1425"/>
        </w:tabs>
        <w:spacing w:before="0" w:beforeAutospacing="0" w:after="0" w:afterAutospacing="0"/>
        <w:ind w:hanging="574"/>
        <w:textAlignment w:val="baseline"/>
        <w:rPr>
          <w:rFonts w:asciiTheme="majorHAnsi" w:hAnsiTheme="majorHAnsi"/>
          <w:color w:val="000000"/>
          <w:sz w:val="20"/>
          <w:lang w:val="en-US"/>
        </w:rPr>
      </w:pPr>
    </w:p>
    <w:p w14:paraId="332278A7" w14:textId="70BC0D79" w:rsidR="00F60993" w:rsidRPr="00F60993" w:rsidRDefault="00F60993" w:rsidP="00F60993">
      <w:pPr>
        <w:pStyle w:val="paragraph"/>
        <w:tabs>
          <w:tab w:val="left" w:pos="1425"/>
        </w:tabs>
        <w:spacing w:before="0" w:beforeAutospacing="0" w:after="0" w:afterAutospacing="0"/>
        <w:ind w:left="709" w:right="996"/>
        <w:jc w:val="center"/>
        <w:textAlignment w:val="baseline"/>
        <w:rPr>
          <w:rStyle w:val="normaltextrun"/>
          <w:rFonts w:asciiTheme="majorHAnsi" w:hAnsiTheme="majorHAnsi"/>
          <w:color w:val="000000"/>
          <w:sz w:val="20"/>
          <w:lang w:val="en-US"/>
        </w:rPr>
      </w:pPr>
      <w:r w:rsidRPr="00F60993">
        <w:rPr>
          <w:rStyle w:val="normaltextrun"/>
          <w:rFonts w:asciiTheme="majorHAnsi" w:hAnsiTheme="majorHAnsi"/>
          <w:b/>
          <w:color w:val="000000"/>
          <w:sz w:val="20"/>
          <w:lang w:val="en-US"/>
        </w:rPr>
        <w:t>EIGHT PART</w:t>
      </w:r>
      <w:r w:rsidR="00515865">
        <w:rPr>
          <w:rStyle w:val="FootnoteReference"/>
          <w:rFonts w:asciiTheme="majorHAnsi" w:hAnsiTheme="majorHAnsi" w:cs="Segoe UI"/>
          <w:b/>
          <w:bCs/>
          <w:color w:val="000000"/>
          <w:sz w:val="20"/>
          <w:szCs w:val="20"/>
          <w:lang w:val="es-CO"/>
        </w:rPr>
        <w:footnoteReference w:id="9"/>
      </w:r>
      <w:r w:rsidR="00515865" w:rsidRPr="00F60993">
        <w:rPr>
          <w:rStyle w:val="normaltextrun"/>
          <w:rFonts w:asciiTheme="majorHAnsi" w:hAnsiTheme="majorHAnsi" w:cs="Segoe UI"/>
          <w:b/>
          <w:bCs/>
          <w:color w:val="000000"/>
          <w:sz w:val="20"/>
          <w:szCs w:val="20"/>
          <w:lang w:val="en-US"/>
        </w:rPr>
        <w:t>:</w:t>
      </w:r>
      <w:r w:rsidR="00515865" w:rsidRPr="00F60993">
        <w:rPr>
          <w:rStyle w:val="normaltextrun"/>
          <w:rFonts w:asciiTheme="majorHAnsi" w:hAnsiTheme="majorHAnsi"/>
          <w:b/>
          <w:color w:val="000000"/>
          <w:sz w:val="20"/>
          <w:lang w:val="en-US"/>
        </w:rPr>
        <w:t xml:space="preserve"> </w:t>
      </w:r>
      <w:r w:rsidRPr="00F60993">
        <w:rPr>
          <w:rStyle w:val="normaltextrun"/>
          <w:rFonts w:asciiTheme="majorHAnsi" w:hAnsiTheme="majorHAnsi"/>
          <w:b/>
          <w:color w:val="000000"/>
          <w:sz w:val="20"/>
          <w:lang w:val="en-US"/>
        </w:rPr>
        <w:t>HOMOLOGATION AND FOLLOW-UP</w:t>
      </w:r>
      <w:r w:rsidR="00515865" w:rsidRPr="00F60993">
        <w:rPr>
          <w:rStyle w:val="eop"/>
          <w:rFonts w:asciiTheme="majorHAnsi" w:eastAsia="Trebuchet MS" w:hAnsiTheme="majorHAnsi"/>
          <w:sz w:val="20"/>
          <w:lang w:val="en-US"/>
        </w:rPr>
        <w:t> </w:t>
      </w:r>
    </w:p>
    <w:p w14:paraId="3BF7D764" w14:textId="20F56256" w:rsidR="00F60993" w:rsidRPr="00F60993" w:rsidRDefault="00F60993" w:rsidP="00F60993">
      <w:pPr>
        <w:pStyle w:val="paragraph"/>
        <w:tabs>
          <w:tab w:val="left" w:pos="1425"/>
        </w:tabs>
        <w:ind w:left="709" w:right="996"/>
        <w:jc w:val="both"/>
        <w:textAlignment w:val="baseline"/>
        <w:rPr>
          <w:rFonts w:asciiTheme="majorHAnsi" w:hAnsiTheme="majorHAnsi"/>
          <w:color w:val="000000"/>
          <w:sz w:val="20"/>
          <w:lang w:val="en-US"/>
        </w:rPr>
      </w:pPr>
      <w:r w:rsidRPr="00F60993">
        <w:rPr>
          <w:rFonts w:asciiTheme="majorHAnsi" w:hAnsiTheme="majorHAnsi"/>
          <w:color w:val="000000"/>
          <w:sz w:val="20"/>
          <w:lang w:val="en-US"/>
        </w:rPr>
        <w:t xml:space="preserve">The parties request the Inter-American Commission the homologation of this Agreement and its follow-up.  </w:t>
      </w:r>
    </w:p>
    <w:p w14:paraId="38018271" w14:textId="2E0EECBF" w:rsidR="00F60993" w:rsidRPr="00F60993" w:rsidRDefault="00F60993" w:rsidP="00F60993">
      <w:pPr>
        <w:pStyle w:val="paragraph"/>
        <w:tabs>
          <w:tab w:val="left" w:pos="1425"/>
        </w:tabs>
        <w:spacing w:before="0" w:beforeAutospacing="0" w:after="0" w:afterAutospacing="0"/>
        <w:ind w:left="709" w:right="996"/>
        <w:jc w:val="both"/>
        <w:textAlignment w:val="baseline"/>
        <w:rPr>
          <w:rFonts w:asciiTheme="majorHAnsi" w:hAnsiTheme="majorHAnsi"/>
          <w:color w:val="000000"/>
          <w:sz w:val="20"/>
          <w:lang w:val="en-US"/>
        </w:rPr>
      </w:pPr>
      <w:r w:rsidRPr="00F60993">
        <w:rPr>
          <w:rFonts w:asciiTheme="majorHAnsi" w:hAnsiTheme="majorHAnsi"/>
          <w:color w:val="000000"/>
          <w:sz w:val="20"/>
          <w:lang w:val="en-US"/>
        </w:rPr>
        <w:t>This Agreement having been read and the parties being aware of its scope and legal content, it is signed on May 18, 2023.</w:t>
      </w:r>
    </w:p>
    <w:p w14:paraId="3576DE99" w14:textId="77777777" w:rsidR="00FA1408" w:rsidRDefault="00FA1408">
      <w:pPr>
        <w:rPr>
          <w:rFonts w:ascii="Cambria" w:eastAsia="MS Mincho" w:hAnsi="Cambria" w:cstheme="minorHAnsi"/>
          <w:b/>
          <w:color w:val="000000" w:themeColor="text1"/>
          <w:sz w:val="20"/>
          <w:szCs w:val="20"/>
          <w:u w:color="000000"/>
          <w:lang w:eastAsia="es-ES"/>
        </w:rPr>
      </w:pPr>
      <w:r>
        <w:rPr>
          <w:rFonts w:eastAsia="MS Mincho" w:cstheme="minorHAnsi"/>
          <w:b/>
          <w:color w:val="000000" w:themeColor="text1"/>
          <w:sz w:val="20"/>
          <w:szCs w:val="20"/>
        </w:rPr>
        <w:br w:type="page"/>
      </w:r>
    </w:p>
    <w:p w14:paraId="120F7E30" w14:textId="212C243C" w:rsidR="002A65AC" w:rsidRPr="00C7767D" w:rsidRDefault="00FA675D" w:rsidP="00265D9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C7767D">
        <w:rPr>
          <w:rFonts w:eastAsia="MS Mincho" w:cstheme="minorHAnsi"/>
          <w:b/>
          <w:color w:val="000000" w:themeColor="text1"/>
          <w:sz w:val="20"/>
          <w:szCs w:val="20"/>
        </w:rPr>
        <w:lastRenderedPageBreak/>
        <w:t xml:space="preserve">DETERMINATION OF COMPATIBILITY AND COMPLIANCE </w:t>
      </w:r>
    </w:p>
    <w:p w14:paraId="7768A225" w14:textId="77777777" w:rsidR="002A65AC" w:rsidRPr="00C7767D"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0FC62EBF" w14:textId="77777777" w:rsidR="00F60993" w:rsidRPr="00C7767D" w:rsidRDefault="00805112" w:rsidP="00F6099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C7767D">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C7767D">
        <w:rPr>
          <w:rFonts w:asciiTheme="majorHAnsi" w:hAnsiTheme="majorHAnsi"/>
          <w:i/>
          <w:iCs/>
          <w:sz w:val="20"/>
          <w:szCs w:val="20"/>
          <w:bdr w:val="none" w:sz="0" w:space="0" w:color="auto" w:frame="1"/>
          <w:lang w:val="en"/>
        </w:rPr>
        <w:t>pacta sunt servanda</w:t>
      </w:r>
      <w:r w:rsidRPr="00C7767D">
        <w:rPr>
          <w:rFonts w:asciiTheme="majorHAnsi" w:hAnsiTheme="majorHAnsi"/>
          <w:sz w:val="20"/>
          <w:szCs w:val="20"/>
          <w:bdr w:val="none" w:sz="0" w:space="0" w:color="auto" w:frame="1"/>
          <w:lang w:val="en"/>
        </w:rPr>
        <w:t>, by which States must comply with the obligations assumed in the treaties in good faith.</w:t>
      </w:r>
      <w:r w:rsidRPr="00C7767D">
        <w:rPr>
          <w:bdr w:val="none" w:sz="0" w:space="0" w:color="auto" w:frame="1"/>
          <w:vertAlign w:val="superscript"/>
          <w:lang w:val="en"/>
        </w:rPr>
        <w:footnoteReference w:id="10"/>
      </w:r>
      <w:r w:rsidRPr="00C7767D">
        <w:rPr>
          <w:rFonts w:asciiTheme="majorHAnsi" w:hAnsiTheme="majorHAnsi"/>
          <w:sz w:val="20"/>
          <w:szCs w:val="20"/>
          <w:bdr w:val="none" w:sz="0" w:space="0" w:color="auto" w:frame="1"/>
          <w:lang w:val="en"/>
        </w:rPr>
        <w:t xml:space="preserve"> </w:t>
      </w:r>
      <w:r w:rsidRPr="00C7767D">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bookmarkStart w:id="0" w:name="_Hlk113540332"/>
      <w:bookmarkStart w:id="1" w:name="_Hlk113540909"/>
    </w:p>
    <w:p w14:paraId="1E2C6C22" w14:textId="77777777" w:rsidR="00F60993" w:rsidRPr="00C7767D" w:rsidRDefault="00F60993" w:rsidP="00F6099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14:paraId="2D84B638" w14:textId="77777777" w:rsidR="00F60993" w:rsidRPr="00C7767D" w:rsidRDefault="00F60993" w:rsidP="00F6099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C7767D">
        <w:rPr>
          <w:rFonts w:eastAsia="MS Mincho"/>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bookmarkEnd w:id="0"/>
      <w:bookmarkEnd w:id="1"/>
    </w:p>
    <w:p w14:paraId="574F3D9C" w14:textId="77777777" w:rsidR="00F60993" w:rsidRPr="00C7767D" w:rsidRDefault="00F60993" w:rsidP="00F60993">
      <w:pPr>
        <w:pStyle w:val="ListParagraph"/>
        <w:rPr>
          <w:rFonts w:eastAsia="MS Mincho"/>
          <w:sz w:val="20"/>
          <w:szCs w:val="20"/>
        </w:rPr>
      </w:pPr>
    </w:p>
    <w:p w14:paraId="75045AE9" w14:textId="383A3EB7" w:rsidR="00F60993" w:rsidRPr="00C7767D" w:rsidRDefault="00F60993" w:rsidP="00F6099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C7767D">
        <w:rPr>
          <w:rFonts w:eastAsia="MS Mincho"/>
          <w:sz w:val="20"/>
          <w:szCs w:val="20"/>
        </w:rPr>
        <w:t>In accordance with the agreement signed between the parties whereby they requested the Commission to homologate the friendly settlement agreement contemplated in Article 49 of the American Convention, and taking into consideration the parties' request of September 13, 2023 to move forward in this way, it is appropriate at this time to assess compliance with the commitments established in this instrument.</w:t>
      </w:r>
    </w:p>
    <w:p w14:paraId="37706B6C" w14:textId="77777777" w:rsidR="00D2648E" w:rsidRPr="00C7767D" w:rsidRDefault="00D2648E" w:rsidP="00D2648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43D89139" w14:textId="0CA857E3" w:rsidR="00F60993" w:rsidRPr="00C7767D" w:rsidRDefault="00F60993" w:rsidP="00F6099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eastAsia="Arial Unicode MS" w:hAnsiTheme="majorHAnsi" w:cs="Times New Roman"/>
          <w:sz w:val="20"/>
          <w:szCs w:val="20"/>
          <w:bdr w:val="none" w:sz="0" w:space="0" w:color="auto" w:frame="1"/>
          <w:lang w:eastAsia="en-US"/>
        </w:rPr>
      </w:pPr>
      <w:r w:rsidRPr="00C7767D">
        <w:rPr>
          <w:rFonts w:eastAsia="MS Mincho"/>
          <w:sz w:val="20"/>
          <w:szCs w:val="20"/>
        </w:rPr>
        <w:t>The Inter-American Commission considers that the first (concepts), second (background), third (beneficiaries), and fourth (acknowledgement of responsibility) clauses of the agreement are of a declarative nature, and therefore it is not appropriate to supervise their compliance. In this regard, the Commission values the fourth declarative clause, in which the Colombian State recognizes its international responsibility for</w:t>
      </w:r>
      <w:r w:rsidR="00A32D68" w:rsidRPr="00C7767D">
        <w:rPr>
          <w:rFonts w:eastAsia="MS Mincho"/>
          <w:sz w:val="20"/>
          <w:szCs w:val="20"/>
        </w:rPr>
        <w:t xml:space="preserve"> the</w:t>
      </w:r>
      <w:r w:rsidRPr="00C7767D">
        <w:rPr>
          <w:rFonts w:eastAsia="MS Mincho"/>
          <w:sz w:val="20"/>
          <w:szCs w:val="20"/>
        </w:rPr>
        <w:t xml:space="preserve"> violation of Articles</w:t>
      </w:r>
      <w:r w:rsidR="008104F7" w:rsidRPr="00C7767D">
        <w:rPr>
          <w:rFonts w:eastAsia="MS Mincho"/>
          <w:sz w:val="20"/>
          <w:szCs w:val="20"/>
        </w:rPr>
        <w:t xml:space="preserve"> 5</w:t>
      </w:r>
      <w:r w:rsidR="00C7767D" w:rsidRPr="00C7767D">
        <w:rPr>
          <w:rFonts w:eastAsia="MS Mincho"/>
          <w:sz w:val="20"/>
          <w:szCs w:val="20"/>
        </w:rPr>
        <w:t>.1</w:t>
      </w:r>
      <w:r w:rsidR="008104F7" w:rsidRPr="00C7767D">
        <w:rPr>
          <w:rFonts w:eastAsia="MS Mincho"/>
          <w:sz w:val="20"/>
          <w:szCs w:val="20"/>
        </w:rPr>
        <w:t xml:space="preserve"> (right to humane treatment),</w:t>
      </w:r>
      <w:r w:rsidRPr="00C7767D">
        <w:rPr>
          <w:rFonts w:eastAsia="MS Mincho"/>
          <w:sz w:val="20"/>
          <w:szCs w:val="20"/>
        </w:rPr>
        <w:t xml:space="preserve"> 8 (right to a fair trial) and 25 (right to judicial protection) of the American Convention in relation to Article 1. 1. of the same instrument (obligation to guarantee), to the detriment of Mrs. Blanca Ruth Sánchez de Franco and family.</w:t>
      </w:r>
    </w:p>
    <w:p w14:paraId="3698458B" w14:textId="77777777" w:rsidR="00F60993" w:rsidRPr="00C7767D" w:rsidRDefault="00F60993" w:rsidP="00F60993">
      <w:pPr>
        <w:rPr>
          <w:rFonts w:asciiTheme="majorHAnsi" w:hAnsiTheme="majorHAnsi"/>
          <w:sz w:val="20"/>
          <w:szCs w:val="20"/>
          <w:bdr w:val="none" w:sz="0" w:space="0" w:color="auto" w:frame="1"/>
          <w:lang w:val="en-CA"/>
        </w:rPr>
      </w:pPr>
    </w:p>
    <w:p w14:paraId="19D867A1" w14:textId="77777777" w:rsidR="00F60993" w:rsidRPr="004D7A2F" w:rsidRDefault="00F60993" w:rsidP="00F6099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eastAsia="Arial Unicode MS" w:hAnsiTheme="majorHAnsi" w:cs="Times New Roman"/>
          <w:sz w:val="20"/>
          <w:szCs w:val="20"/>
          <w:bdr w:val="none" w:sz="0" w:space="0" w:color="auto" w:frame="1"/>
          <w:lang w:val="en-CA" w:eastAsia="en-US"/>
        </w:rPr>
      </w:pPr>
      <w:r w:rsidRPr="00C7767D">
        <w:rPr>
          <w:rFonts w:asciiTheme="majorHAnsi" w:hAnsiTheme="majorHAnsi"/>
          <w:sz w:val="20"/>
          <w:szCs w:val="20"/>
          <w:bdr w:val="none" w:sz="0" w:space="0" w:color="auto" w:frame="1"/>
        </w:rPr>
        <w:t xml:space="preserve">In relation to paragraph (i), </w:t>
      </w:r>
      <w:r w:rsidRPr="00C7767D">
        <w:rPr>
          <w:rFonts w:asciiTheme="majorHAnsi" w:hAnsiTheme="majorHAnsi"/>
          <w:i/>
          <w:iCs/>
          <w:sz w:val="20"/>
          <w:szCs w:val="20"/>
          <w:bdr w:val="none" w:sz="0" w:space="0" w:color="auto" w:frame="1"/>
        </w:rPr>
        <w:t>act of acknowledgment of responsibility</w:t>
      </w:r>
      <w:r w:rsidRPr="00C7767D">
        <w:rPr>
          <w:rFonts w:asciiTheme="majorHAnsi" w:hAnsiTheme="majorHAnsi"/>
          <w:sz w:val="20"/>
          <w:szCs w:val="20"/>
          <w:bdr w:val="none" w:sz="0" w:space="0" w:color="auto" w:frame="1"/>
        </w:rPr>
        <w:t>, of the fifth clause on measures of satisfaction, as jo</w:t>
      </w:r>
      <w:r w:rsidRPr="00F60993">
        <w:rPr>
          <w:rFonts w:asciiTheme="majorHAnsi" w:hAnsiTheme="majorHAnsi"/>
          <w:sz w:val="20"/>
          <w:szCs w:val="20"/>
          <w:bdr w:val="none" w:sz="0" w:space="0" w:color="auto" w:frame="1"/>
        </w:rPr>
        <w:t xml:space="preserve">intly reported by the parties, it was held on May 18, 2023 at 3:15 p.m., within the framework of the </w:t>
      </w:r>
      <w:r w:rsidRPr="00F60993">
        <w:rPr>
          <w:rFonts w:asciiTheme="majorHAnsi" w:hAnsiTheme="majorHAnsi"/>
          <w:i/>
          <w:iCs/>
          <w:sz w:val="20"/>
          <w:szCs w:val="20"/>
          <w:u w:val="single"/>
          <w:bdr w:val="none" w:sz="0" w:space="0" w:color="auto" w:frame="1"/>
        </w:rPr>
        <w:t>"Conversations on Friendly Solutions in Colombia: A step closer to the victims"</w:t>
      </w:r>
      <w:r w:rsidRPr="00F60993">
        <w:rPr>
          <w:rFonts w:asciiTheme="majorHAnsi" w:hAnsiTheme="majorHAnsi"/>
          <w:sz w:val="20"/>
          <w:szCs w:val="20"/>
          <w:bdr w:val="none" w:sz="0" w:space="0" w:color="auto" w:frame="1"/>
        </w:rPr>
        <w:t xml:space="preserve"> at the Universidad Externado de Colombia. The parties reported the existence of a permanent and fluid communication between the State and the petitioners, with whom they agreed on each of the details for the fulfillment of the measure, such as the date, time, agenda and logistics required for its development. In this regard, the event was attended by Mrs. Blanca Ruth Sánchez de Franco, her daughter Yurany Andrea Franco Sánchez, her representative Dr. Adolfo Gutiérrez, as well as the National Agency for the Legal Defense of the State and the Commissioner and Rapporteur for Colombia, Joel Hernández García.</w:t>
      </w:r>
    </w:p>
    <w:p w14:paraId="1E0C53F2" w14:textId="77777777" w:rsidR="00F60993" w:rsidRPr="00F60993" w:rsidRDefault="00F60993" w:rsidP="00F60993">
      <w:pPr>
        <w:pStyle w:val="ListParagraph"/>
        <w:rPr>
          <w:rFonts w:asciiTheme="majorHAnsi" w:hAnsiTheme="majorHAnsi"/>
          <w:sz w:val="20"/>
          <w:szCs w:val="20"/>
          <w:bdr w:val="none" w:sz="0" w:space="0" w:color="auto" w:frame="1"/>
        </w:rPr>
      </w:pPr>
    </w:p>
    <w:p w14:paraId="66F4F988" w14:textId="49995180" w:rsidR="00F60993" w:rsidRPr="004D7A2F" w:rsidRDefault="00F60993" w:rsidP="00F6099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eastAsia="Arial Unicode MS" w:hAnsiTheme="majorHAnsi" w:cs="Times New Roman"/>
          <w:sz w:val="20"/>
          <w:szCs w:val="20"/>
          <w:bdr w:val="none" w:sz="0" w:space="0" w:color="auto" w:frame="1"/>
          <w:lang w:val="en-CA" w:eastAsia="en-US"/>
        </w:rPr>
      </w:pPr>
      <w:r w:rsidRPr="00F60993">
        <w:rPr>
          <w:rFonts w:asciiTheme="majorHAnsi" w:hAnsiTheme="majorHAnsi"/>
          <w:sz w:val="20"/>
          <w:szCs w:val="20"/>
          <w:bdr w:val="none" w:sz="0" w:space="0" w:color="auto" w:frame="1"/>
        </w:rPr>
        <w:t>Likewise, the parties gave an account of the contents of the agenda agreed upon for the event, which included the signing of the friendly settlement agreement, an opening, the national anthem of Colombia and words by its representative, Mr. Adolfo Gutiérrez. The State's intervention was made by the ANDJE's Director of International Legal Defense, who asked for forgiveness from the victims and their families for what happened, and acknowledged the State's responsibility under the terms established in the friendly settlement agreement signed by the parties, stating the following:</w:t>
      </w:r>
    </w:p>
    <w:p w14:paraId="1913DBC1" w14:textId="77777777" w:rsidR="00D2648E" w:rsidRPr="004D7A2F" w:rsidRDefault="00D2648E" w:rsidP="00C77BE2">
      <w:pPr>
        <w:jc w:val="both"/>
        <w:rPr>
          <w:rStyle w:val="normaltextrun"/>
          <w:rFonts w:asciiTheme="majorHAnsi" w:hAnsiTheme="majorHAnsi"/>
          <w:color w:val="FF0000"/>
          <w:sz w:val="20"/>
          <w:szCs w:val="20"/>
          <w:shd w:val="clear" w:color="auto" w:fill="FFFFFF"/>
          <w:lang w:val="en-CA"/>
        </w:rPr>
      </w:pPr>
    </w:p>
    <w:p w14:paraId="29E22C58" w14:textId="77777777" w:rsidR="00D2648E" w:rsidRPr="004D7A2F" w:rsidRDefault="00D2648E" w:rsidP="00D2648E">
      <w:pPr>
        <w:pBdr>
          <w:left w:val="none" w:sz="0" w:space="0" w:color="auto"/>
          <w:bottom w:val="none" w:sz="0" w:space="0" w:color="auto"/>
          <w:right w:val="none" w:sz="0" w:space="0" w:color="auto"/>
          <w:between w:val="none" w:sz="0" w:space="0" w:color="auto"/>
          <w:bar w:val="none" w:sz="0" w:color="auto"/>
        </w:pBdr>
        <w:tabs>
          <w:tab w:val="left" w:pos="1440"/>
        </w:tabs>
        <w:ind w:left="720"/>
        <w:jc w:val="both"/>
        <w:rPr>
          <w:rStyle w:val="normaltextrun"/>
          <w:rFonts w:asciiTheme="majorHAnsi" w:hAnsiTheme="majorHAnsi"/>
          <w:sz w:val="20"/>
          <w:szCs w:val="20"/>
          <w:u w:color="000000"/>
          <w:lang w:val="en-CA"/>
        </w:rPr>
      </w:pPr>
      <w:r w:rsidRPr="004D7A2F">
        <w:rPr>
          <w:rFonts w:asciiTheme="majorHAnsi" w:hAnsiTheme="majorHAnsi"/>
          <w:sz w:val="20"/>
          <w:szCs w:val="20"/>
          <w:u w:color="000000"/>
          <w:lang w:val="en-CA"/>
        </w:rPr>
        <w:t>[…]</w:t>
      </w:r>
    </w:p>
    <w:p w14:paraId="2C7E8470" w14:textId="77777777" w:rsidR="00C77BE2" w:rsidRPr="004D7A2F" w:rsidRDefault="00C77BE2" w:rsidP="00404D0D">
      <w:pPr>
        <w:ind w:right="713"/>
        <w:jc w:val="both"/>
        <w:rPr>
          <w:rFonts w:asciiTheme="majorHAnsi" w:hAnsiTheme="majorHAnsi"/>
          <w:sz w:val="20"/>
          <w:lang w:val="en-CA"/>
        </w:rPr>
      </w:pPr>
    </w:p>
    <w:p w14:paraId="560FF2FF" w14:textId="4CF7CFAA" w:rsidR="00C77BE2" w:rsidRPr="00C77BE2" w:rsidRDefault="00C77BE2" w:rsidP="00404D0D">
      <w:pPr>
        <w:ind w:left="709" w:right="713"/>
        <w:jc w:val="both"/>
        <w:rPr>
          <w:rFonts w:asciiTheme="majorHAnsi" w:hAnsiTheme="majorHAnsi"/>
          <w:sz w:val="20"/>
        </w:rPr>
      </w:pPr>
      <w:r w:rsidRPr="00C77BE2">
        <w:rPr>
          <w:rFonts w:asciiTheme="majorHAnsi" w:hAnsiTheme="majorHAnsi"/>
          <w:sz w:val="20"/>
        </w:rPr>
        <w:t>In this space we deeply regret the events that have occurred and the serious consequences that have been generated for Mrs. Blanca Ruth Sanchez de Franco and her family. Likewise, with admiration I recognize the strength she has had to move her family forward and I hope that the comprehensive reparation measures that the State is implementing will contribute to mitigate the pain and contribute to the tranquility and well-being of her family.</w:t>
      </w:r>
    </w:p>
    <w:p w14:paraId="3CEA1766" w14:textId="77777777" w:rsidR="00C77BE2" w:rsidRPr="00C77BE2" w:rsidRDefault="00C77BE2" w:rsidP="00C77BE2">
      <w:pPr>
        <w:ind w:left="709" w:right="713"/>
        <w:jc w:val="both"/>
        <w:rPr>
          <w:rFonts w:asciiTheme="majorHAnsi" w:hAnsiTheme="majorHAnsi"/>
          <w:sz w:val="20"/>
        </w:rPr>
      </w:pPr>
    </w:p>
    <w:p w14:paraId="7B907A12" w14:textId="1C120E9D" w:rsidR="00C77BE2" w:rsidRPr="00C77BE2" w:rsidRDefault="00C77BE2" w:rsidP="00C77BE2">
      <w:pPr>
        <w:ind w:left="709" w:right="713"/>
        <w:jc w:val="both"/>
        <w:rPr>
          <w:rFonts w:asciiTheme="majorHAnsi" w:hAnsiTheme="majorHAnsi"/>
          <w:sz w:val="20"/>
        </w:rPr>
      </w:pPr>
      <w:r w:rsidRPr="00C77BE2">
        <w:rPr>
          <w:rFonts w:asciiTheme="majorHAnsi" w:hAnsiTheme="majorHAnsi"/>
          <w:sz w:val="20"/>
        </w:rPr>
        <w:t>We are witnesses of the pain of leaving what you have built with so much effort to move to an unknown city, to build a new life.  You have shown that only through resilience, tenacity, unity and strength you</w:t>
      </w:r>
      <w:r w:rsidR="00404D0D">
        <w:rPr>
          <w:rFonts w:asciiTheme="majorHAnsi" w:hAnsiTheme="majorHAnsi"/>
          <w:sz w:val="20"/>
        </w:rPr>
        <w:t xml:space="preserve"> can</w:t>
      </w:r>
      <w:r w:rsidRPr="00C77BE2">
        <w:rPr>
          <w:rFonts w:asciiTheme="majorHAnsi" w:hAnsiTheme="majorHAnsi"/>
          <w:sz w:val="20"/>
        </w:rPr>
        <w:t xml:space="preserve"> fight hopelessness, disbelief and even nostalgia. The State recognizes that it had the obligation to investigate, prosecute and punish those responsible for violating the rights of Mrs. Blanca Ruth Sanchez de Franco and her children; it is precisely in recognition of the profound harm that the lack of investigation of the facts caused to Mrs. Blanca Ruth Sanchez and her children that today the Colombian State asks for your forgiveness through this public act of recognition of responsibility.</w:t>
      </w:r>
    </w:p>
    <w:p w14:paraId="760D5E53" w14:textId="77777777" w:rsidR="00C77BE2" w:rsidRPr="00C77BE2" w:rsidRDefault="00C77BE2" w:rsidP="00404D0D">
      <w:pPr>
        <w:ind w:right="713"/>
        <w:jc w:val="both"/>
        <w:rPr>
          <w:rFonts w:asciiTheme="majorHAnsi" w:hAnsiTheme="majorHAnsi"/>
          <w:sz w:val="20"/>
        </w:rPr>
      </w:pPr>
    </w:p>
    <w:p w14:paraId="67509BAC" w14:textId="59E69AAD" w:rsidR="00C77BE2" w:rsidRPr="00C77BE2" w:rsidRDefault="00C77BE2" w:rsidP="00404D0D">
      <w:pPr>
        <w:ind w:left="709" w:right="713"/>
        <w:jc w:val="both"/>
        <w:rPr>
          <w:rFonts w:asciiTheme="majorHAnsi" w:hAnsiTheme="majorHAnsi"/>
          <w:sz w:val="20"/>
        </w:rPr>
      </w:pPr>
      <w:r w:rsidRPr="00C77BE2">
        <w:rPr>
          <w:rFonts w:asciiTheme="majorHAnsi" w:hAnsiTheme="majorHAnsi"/>
          <w:sz w:val="20"/>
        </w:rPr>
        <w:t xml:space="preserve">On December 13, 2011, Mrs. Blanca Ruth Sanchez denounced the fact by filling out the form that, for this purpose, the special justice and peace justice system had provided. </w:t>
      </w:r>
    </w:p>
    <w:p w14:paraId="1A70F3D2" w14:textId="77777777" w:rsidR="00C77BE2" w:rsidRPr="00C77BE2" w:rsidRDefault="00C77BE2" w:rsidP="00C77BE2">
      <w:pPr>
        <w:ind w:left="709" w:right="713"/>
        <w:jc w:val="both"/>
        <w:rPr>
          <w:rFonts w:asciiTheme="majorHAnsi" w:hAnsiTheme="majorHAnsi"/>
          <w:sz w:val="20"/>
        </w:rPr>
      </w:pPr>
    </w:p>
    <w:p w14:paraId="7A468D10" w14:textId="77777777" w:rsidR="00C77BE2" w:rsidRPr="00C77BE2" w:rsidRDefault="00C77BE2" w:rsidP="00C77BE2">
      <w:pPr>
        <w:ind w:left="709" w:right="713"/>
        <w:jc w:val="both"/>
        <w:rPr>
          <w:rFonts w:asciiTheme="majorHAnsi" w:hAnsiTheme="majorHAnsi"/>
          <w:sz w:val="20"/>
        </w:rPr>
      </w:pPr>
      <w:r w:rsidRPr="00C77BE2">
        <w:rPr>
          <w:rFonts w:asciiTheme="majorHAnsi" w:hAnsiTheme="majorHAnsi"/>
          <w:sz w:val="20"/>
        </w:rPr>
        <w:t>However, the processes carried out in justice and peace have a special nature and have the objective of unveiling macro contexts in which multiple crimes occurred during the Colombian armed conflict. The evidentiary difficulties prevented the clarification of the facts and the identification and individualization of the alleged perpetrators, which also hindered the right of victims to know the truth about what happened, to obtain effective reparation and to advance in their process of forgiveness.</w:t>
      </w:r>
    </w:p>
    <w:p w14:paraId="00A68C77" w14:textId="77777777" w:rsidR="00C77BE2" w:rsidRPr="00C77BE2" w:rsidRDefault="00C77BE2" w:rsidP="00404D0D">
      <w:pPr>
        <w:ind w:right="713"/>
        <w:jc w:val="both"/>
        <w:rPr>
          <w:rFonts w:asciiTheme="majorHAnsi" w:hAnsiTheme="majorHAnsi"/>
          <w:sz w:val="20"/>
        </w:rPr>
      </w:pPr>
    </w:p>
    <w:p w14:paraId="1067708C" w14:textId="77777777" w:rsidR="00C77BE2" w:rsidRPr="00404D0D" w:rsidRDefault="00C77BE2" w:rsidP="00C77BE2">
      <w:pPr>
        <w:ind w:left="709" w:right="713"/>
        <w:jc w:val="both"/>
        <w:rPr>
          <w:rFonts w:asciiTheme="majorHAnsi" w:hAnsiTheme="majorHAnsi"/>
          <w:sz w:val="20"/>
        </w:rPr>
      </w:pPr>
      <w:r w:rsidRPr="00C77BE2">
        <w:rPr>
          <w:rFonts w:asciiTheme="majorHAnsi" w:hAnsiTheme="majorHAnsi"/>
          <w:sz w:val="20"/>
        </w:rPr>
        <w:t xml:space="preserve">The Colombian State recognizes that the right of access to the administration of justice is an essential prerequisite for the realization of rights and is one of the pillars that support the social and democratic rule of law model. </w:t>
      </w:r>
      <w:r w:rsidRPr="00404D0D">
        <w:rPr>
          <w:rFonts w:asciiTheme="majorHAnsi" w:hAnsiTheme="majorHAnsi"/>
          <w:sz w:val="20"/>
        </w:rPr>
        <w:t>The due administration of justice is a guarantee for the victims who have suffered from the violation of their rights, which must be comprehensively redressed through various measures aimed at the redignification of the person and the vindication of their rights.</w:t>
      </w:r>
    </w:p>
    <w:p w14:paraId="47DCA637" w14:textId="77777777" w:rsidR="00C77BE2" w:rsidRPr="00404D0D" w:rsidRDefault="00C77BE2" w:rsidP="00404D0D">
      <w:pPr>
        <w:ind w:right="713"/>
        <w:jc w:val="both"/>
        <w:rPr>
          <w:rFonts w:asciiTheme="majorHAnsi" w:hAnsiTheme="majorHAnsi"/>
          <w:sz w:val="20"/>
        </w:rPr>
      </w:pPr>
    </w:p>
    <w:p w14:paraId="2C367C2D" w14:textId="6E8134CB" w:rsidR="00C77BE2" w:rsidRPr="00404D0D" w:rsidRDefault="00C77BE2" w:rsidP="00C77BE2">
      <w:pPr>
        <w:ind w:left="709" w:right="713"/>
        <w:jc w:val="both"/>
        <w:rPr>
          <w:rFonts w:asciiTheme="majorHAnsi" w:hAnsiTheme="majorHAnsi"/>
          <w:sz w:val="20"/>
        </w:rPr>
      </w:pPr>
      <w:r w:rsidRPr="00404D0D">
        <w:rPr>
          <w:rFonts w:asciiTheme="majorHAnsi" w:hAnsiTheme="majorHAnsi"/>
          <w:sz w:val="20"/>
        </w:rPr>
        <w:t xml:space="preserve">Therefore, on behalf of the State of Colombia, I acknowledge </w:t>
      </w:r>
      <w:r w:rsidR="00404D0D">
        <w:rPr>
          <w:rFonts w:asciiTheme="majorHAnsi" w:hAnsiTheme="majorHAnsi"/>
          <w:sz w:val="20"/>
        </w:rPr>
        <w:t xml:space="preserve">the </w:t>
      </w:r>
      <w:r w:rsidRPr="00404D0D">
        <w:rPr>
          <w:rFonts w:asciiTheme="majorHAnsi" w:hAnsiTheme="majorHAnsi"/>
          <w:sz w:val="20"/>
        </w:rPr>
        <w:t>international responsibility for the violation of the rights to judicial guarantees and judicial protection recognized in the American Convention on Human Rights in relation to the general obligation to respect and guarantee established in the same instrument to the detriment of Mrs. Blanca Ruth Sánchez de Franco and her children.</w:t>
      </w:r>
    </w:p>
    <w:p w14:paraId="1B83428C" w14:textId="77777777" w:rsidR="00D2648E" w:rsidRPr="004D7A2F" w:rsidRDefault="00D2648E" w:rsidP="00D2648E">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u w:color="000000"/>
          <w:lang w:val="en-CA"/>
        </w:rPr>
      </w:pPr>
    </w:p>
    <w:p w14:paraId="159CA38B" w14:textId="77777777" w:rsidR="00D2648E" w:rsidRPr="004D7A2F" w:rsidRDefault="00D2648E" w:rsidP="00D2648E">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u w:color="000000"/>
          <w:lang w:val="en-CA"/>
        </w:rPr>
      </w:pPr>
      <w:r w:rsidRPr="004D7A2F">
        <w:rPr>
          <w:rFonts w:asciiTheme="majorHAnsi" w:hAnsiTheme="majorHAnsi"/>
          <w:color w:val="000000" w:themeColor="text1"/>
          <w:sz w:val="20"/>
          <w:szCs w:val="20"/>
          <w:u w:color="000000"/>
          <w:lang w:val="en-CA"/>
        </w:rPr>
        <w:t>[…]</w:t>
      </w:r>
    </w:p>
    <w:p w14:paraId="353AC531" w14:textId="77777777" w:rsidR="00D2648E" w:rsidRPr="004D7A2F" w:rsidRDefault="00D2648E" w:rsidP="00D2648E">
      <w:pPr>
        <w:pStyle w:val="paragraph"/>
        <w:spacing w:before="0" w:beforeAutospacing="0" w:after="0" w:afterAutospacing="0"/>
        <w:jc w:val="both"/>
        <w:textAlignment w:val="baseline"/>
        <w:rPr>
          <w:rFonts w:asciiTheme="majorHAnsi" w:eastAsiaTheme="minorHAnsi" w:hAnsiTheme="majorHAnsi" w:cs="Cambria"/>
          <w:color w:val="FF0000"/>
          <w:sz w:val="20"/>
          <w:szCs w:val="20"/>
          <w:highlight w:val="yellow"/>
          <w:lang w:val="en-CA" w:eastAsia="en-US"/>
        </w:rPr>
      </w:pPr>
    </w:p>
    <w:p w14:paraId="2AABBD65" w14:textId="3A86550F" w:rsidR="00D2648E" w:rsidRPr="00404D0D" w:rsidRDefault="00D2648E" w:rsidP="00D2648E">
      <w:pPr>
        <w:pStyle w:val="paragraph"/>
        <w:spacing w:before="0" w:beforeAutospacing="0" w:after="0" w:afterAutospacing="0"/>
        <w:ind w:firstLine="720"/>
        <w:jc w:val="both"/>
        <w:textAlignment w:val="baseline"/>
        <w:rPr>
          <w:rFonts w:asciiTheme="majorHAnsi" w:hAnsiTheme="majorHAnsi"/>
          <w:sz w:val="20"/>
          <w:szCs w:val="20"/>
          <w:lang w:val="en-US"/>
        </w:rPr>
      </w:pPr>
      <w:r w:rsidRPr="004D7A2F">
        <w:rPr>
          <w:rFonts w:asciiTheme="majorHAnsi" w:eastAsiaTheme="minorHAnsi" w:hAnsiTheme="majorHAnsi" w:cs="Cambria"/>
          <w:sz w:val="20"/>
          <w:szCs w:val="20"/>
          <w:lang w:val="en-CA" w:eastAsia="en-US"/>
        </w:rPr>
        <w:t xml:space="preserve">18.     </w:t>
      </w:r>
      <w:bookmarkStart w:id="2" w:name="_Hlk132370210"/>
      <w:r w:rsidR="00404D0D" w:rsidRPr="00404D0D">
        <w:rPr>
          <w:rFonts w:asciiTheme="majorHAnsi" w:eastAsiaTheme="minorHAnsi" w:hAnsiTheme="majorHAnsi" w:cs="Cambria"/>
          <w:sz w:val="20"/>
          <w:szCs w:val="20"/>
          <w:lang w:val="en-US" w:eastAsia="en-US"/>
        </w:rPr>
        <w:t>For his part, Commissioner Joel Hernández García, IACHR Rapporteur for Colombia, stated the following:</w:t>
      </w:r>
    </w:p>
    <w:p w14:paraId="198DA84E" w14:textId="77777777" w:rsidR="00D2648E" w:rsidRPr="00404D0D" w:rsidRDefault="00D2648E" w:rsidP="00D2648E">
      <w:pPr>
        <w:pStyle w:val="paragraph"/>
        <w:spacing w:before="0" w:beforeAutospacing="0" w:after="0" w:afterAutospacing="0"/>
        <w:ind w:firstLine="720"/>
        <w:jc w:val="both"/>
        <w:textAlignment w:val="baseline"/>
        <w:rPr>
          <w:rFonts w:asciiTheme="majorHAnsi" w:hAnsiTheme="majorHAnsi"/>
          <w:sz w:val="20"/>
          <w:szCs w:val="20"/>
          <w:lang w:val="en-US"/>
        </w:rPr>
      </w:pPr>
    </w:p>
    <w:p w14:paraId="6A7E7F4A" w14:textId="77777777" w:rsidR="00D2648E" w:rsidRPr="004D7A2F" w:rsidRDefault="00D2648E" w:rsidP="00D2648E">
      <w:pPr>
        <w:pStyle w:val="paragraph"/>
        <w:spacing w:before="0" w:beforeAutospacing="0" w:after="0" w:afterAutospacing="0"/>
        <w:ind w:firstLine="720"/>
        <w:jc w:val="both"/>
        <w:textAlignment w:val="baseline"/>
        <w:rPr>
          <w:rFonts w:asciiTheme="majorHAnsi" w:hAnsiTheme="majorHAnsi"/>
          <w:sz w:val="20"/>
          <w:szCs w:val="20"/>
          <w:lang w:val="en-CA"/>
        </w:rPr>
      </w:pPr>
      <w:r w:rsidRPr="004D7A2F">
        <w:rPr>
          <w:rFonts w:asciiTheme="majorHAnsi" w:hAnsiTheme="majorHAnsi"/>
          <w:sz w:val="20"/>
          <w:szCs w:val="20"/>
          <w:lang w:val="en-CA"/>
        </w:rPr>
        <w:t>[…]</w:t>
      </w:r>
      <w:bookmarkEnd w:id="2"/>
    </w:p>
    <w:p w14:paraId="11E63A9D" w14:textId="77777777" w:rsidR="00D2648E" w:rsidRPr="004D7A2F" w:rsidRDefault="00D2648E" w:rsidP="00D2648E">
      <w:pPr>
        <w:pStyle w:val="paragraph"/>
        <w:spacing w:before="0" w:beforeAutospacing="0" w:after="0" w:afterAutospacing="0"/>
        <w:ind w:firstLine="720"/>
        <w:jc w:val="both"/>
        <w:textAlignment w:val="baseline"/>
        <w:rPr>
          <w:rFonts w:asciiTheme="majorHAnsi" w:eastAsiaTheme="minorHAnsi" w:hAnsiTheme="majorHAnsi" w:cs="Cambria"/>
          <w:sz w:val="20"/>
          <w:szCs w:val="20"/>
          <w:highlight w:val="yellow"/>
          <w:lang w:val="en-CA" w:eastAsia="en-US"/>
        </w:rPr>
      </w:pPr>
    </w:p>
    <w:p w14:paraId="4697AD67" w14:textId="40F9FF09" w:rsidR="00404D0D" w:rsidRPr="004D7A2F" w:rsidRDefault="00D2648E" w:rsidP="00404D0D">
      <w:pPr>
        <w:pStyle w:val="paragraph"/>
        <w:spacing w:before="0" w:beforeAutospacing="0" w:after="0" w:afterAutospacing="0"/>
        <w:ind w:left="709" w:right="713"/>
        <w:jc w:val="both"/>
        <w:textAlignment w:val="baseline"/>
        <w:rPr>
          <w:rStyle w:val="normaltextrun"/>
          <w:rFonts w:asciiTheme="majorHAnsi" w:hAnsiTheme="majorHAnsi"/>
          <w:color w:val="000000"/>
          <w:sz w:val="20"/>
          <w:szCs w:val="20"/>
          <w:shd w:val="clear" w:color="auto" w:fill="FFFFFF"/>
          <w:lang w:val="en-CA"/>
        </w:rPr>
      </w:pPr>
      <w:r w:rsidRPr="004D7A2F">
        <w:rPr>
          <w:rStyle w:val="normaltextrun"/>
          <w:rFonts w:asciiTheme="majorHAnsi" w:hAnsiTheme="majorHAnsi"/>
          <w:color w:val="000000"/>
          <w:sz w:val="20"/>
          <w:szCs w:val="20"/>
          <w:shd w:val="clear" w:color="auto" w:fill="FFFFFF"/>
          <w:lang w:val="en-CA"/>
        </w:rPr>
        <w:t>[…]</w:t>
      </w:r>
    </w:p>
    <w:p w14:paraId="16976D22" w14:textId="17D2C4E0" w:rsidR="00404D0D" w:rsidRPr="00404D0D" w:rsidRDefault="00404D0D" w:rsidP="00404D0D">
      <w:pPr>
        <w:pStyle w:val="paragraph"/>
        <w:tabs>
          <w:tab w:val="left" w:pos="1418"/>
        </w:tabs>
        <w:ind w:left="709" w:right="713" w:firstLine="11"/>
        <w:jc w:val="both"/>
        <w:textAlignment w:val="baseline"/>
        <w:rPr>
          <w:rStyle w:val="normaltextrun"/>
          <w:rFonts w:asciiTheme="majorHAnsi" w:hAnsiTheme="majorHAnsi"/>
          <w:color w:val="000000"/>
          <w:sz w:val="20"/>
          <w:szCs w:val="20"/>
          <w:shd w:val="clear" w:color="auto" w:fill="FFFFFF"/>
          <w:lang w:val="en-US"/>
        </w:rPr>
      </w:pPr>
      <w:r w:rsidRPr="00404D0D">
        <w:rPr>
          <w:rStyle w:val="normaltextrun"/>
          <w:rFonts w:asciiTheme="majorHAnsi" w:hAnsiTheme="majorHAnsi"/>
          <w:color w:val="000000"/>
          <w:sz w:val="20"/>
          <w:szCs w:val="20"/>
          <w:shd w:val="clear" w:color="auto" w:fill="FFFFFF"/>
          <w:lang w:val="en-US"/>
        </w:rPr>
        <w:t xml:space="preserve">This is a very important moment for the Franco Sanchez family and, of course, for Blanca Ruth. I can imagine the enormous suffering you have endured from the moment you were forcibly displaced in your homeland, in San Vicente Antioquia, and this has been a pain that has accompanied you, your children, putting you in a situation of vulnerability for so many years. You have felt helplessness at not seeing the immediate response of the State to have prevented and remedied this situation. May this act of responsibility, the signing of the friendly settlement agreement and the apology that we have heard from the Director of the National Agency, allow you to close a stage in your lives and may you, as a family, get back on track. </w:t>
      </w:r>
    </w:p>
    <w:p w14:paraId="4CDD023B" w14:textId="786961D9" w:rsidR="00404D0D" w:rsidRPr="00404D0D" w:rsidRDefault="00404D0D" w:rsidP="00404D0D">
      <w:pPr>
        <w:pStyle w:val="paragraph"/>
        <w:tabs>
          <w:tab w:val="left" w:pos="1418"/>
        </w:tabs>
        <w:ind w:left="709" w:right="713" w:firstLine="11"/>
        <w:jc w:val="both"/>
        <w:textAlignment w:val="baseline"/>
        <w:rPr>
          <w:rStyle w:val="normaltextrun"/>
          <w:rFonts w:asciiTheme="majorHAnsi" w:hAnsiTheme="majorHAnsi"/>
          <w:color w:val="000000"/>
          <w:sz w:val="20"/>
          <w:szCs w:val="20"/>
          <w:shd w:val="clear" w:color="auto" w:fill="FFFFFF"/>
          <w:lang w:val="en-US"/>
        </w:rPr>
      </w:pPr>
      <w:r w:rsidRPr="00404D0D">
        <w:rPr>
          <w:rStyle w:val="normaltextrun"/>
          <w:rFonts w:asciiTheme="majorHAnsi" w:hAnsiTheme="majorHAnsi"/>
          <w:color w:val="000000"/>
          <w:sz w:val="20"/>
          <w:szCs w:val="20"/>
          <w:shd w:val="clear" w:color="auto" w:fill="FFFFFF"/>
          <w:lang w:val="en-US"/>
        </w:rPr>
        <w:t xml:space="preserve">May you be able, Mrs. Blanca Ruth, if you so wish, to return to San Vicente, Antioquia or settle anywhere in this generous land, because it is your right to live in peace, to live in tranquility, to live in security. We are well aware that this act, as several we have had throughout this </w:t>
      </w:r>
      <w:r w:rsidRPr="00404D0D">
        <w:rPr>
          <w:rStyle w:val="normaltextrun"/>
          <w:rFonts w:asciiTheme="majorHAnsi" w:hAnsiTheme="majorHAnsi"/>
          <w:color w:val="000000"/>
          <w:sz w:val="20"/>
          <w:szCs w:val="20"/>
          <w:shd w:val="clear" w:color="auto" w:fill="FFFFFF"/>
          <w:lang w:val="en-US"/>
        </w:rPr>
        <w:lastRenderedPageBreak/>
        <w:t xml:space="preserve">week, is inserted in a very complex context of internal armed conflict and that there are many people responsible, illegal groups, groups outside the law and even state actors who generated this climate of violence that has so marked the history of Colombia and of which you and your family have been victims. </w:t>
      </w:r>
    </w:p>
    <w:p w14:paraId="5FBDB604" w14:textId="3070D7C3" w:rsidR="00404D0D" w:rsidRPr="00404D0D" w:rsidRDefault="00404D0D" w:rsidP="00404D0D">
      <w:pPr>
        <w:pStyle w:val="paragraph"/>
        <w:tabs>
          <w:tab w:val="left" w:pos="1418"/>
        </w:tabs>
        <w:ind w:left="709" w:right="713" w:firstLine="11"/>
        <w:jc w:val="both"/>
        <w:textAlignment w:val="baseline"/>
        <w:rPr>
          <w:rStyle w:val="normaltextrun"/>
          <w:rFonts w:asciiTheme="majorHAnsi" w:hAnsiTheme="majorHAnsi"/>
          <w:color w:val="000000"/>
          <w:sz w:val="20"/>
          <w:szCs w:val="20"/>
          <w:shd w:val="clear" w:color="auto" w:fill="FFFFFF"/>
          <w:lang w:val="en-US"/>
        </w:rPr>
      </w:pPr>
      <w:r w:rsidRPr="00404D0D">
        <w:rPr>
          <w:rStyle w:val="normaltextrun"/>
          <w:rFonts w:asciiTheme="majorHAnsi" w:hAnsiTheme="majorHAnsi"/>
          <w:color w:val="000000"/>
          <w:sz w:val="20"/>
          <w:szCs w:val="20"/>
          <w:shd w:val="clear" w:color="auto" w:fill="FFFFFF"/>
          <w:lang w:val="en-US"/>
        </w:rPr>
        <w:t xml:space="preserve">But it also seems important </w:t>
      </w:r>
      <w:r>
        <w:rPr>
          <w:rStyle w:val="normaltextrun"/>
          <w:rFonts w:asciiTheme="majorHAnsi" w:hAnsiTheme="majorHAnsi"/>
          <w:color w:val="000000"/>
          <w:sz w:val="20"/>
          <w:szCs w:val="20"/>
          <w:shd w:val="clear" w:color="auto" w:fill="FFFFFF"/>
          <w:lang w:val="en-US"/>
        </w:rPr>
        <w:t>for</w:t>
      </w:r>
      <w:r w:rsidRPr="00404D0D">
        <w:rPr>
          <w:rStyle w:val="normaltextrun"/>
          <w:rFonts w:asciiTheme="majorHAnsi" w:hAnsiTheme="majorHAnsi"/>
          <w:color w:val="000000"/>
          <w:sz w:val="20"/>
          <w:szCs w:val="20"/>
          <w:shd w:val="clear" w:color="auto" w:fill="FFFFFF"/>
          <w:lang w:val="en-US"/>
        </w:rPr>
        <w:t xml:space="preserve"> me to point out something, the world has followed the Colombian armed conflict with attention, in the Organization of American States to which this Commission belongs </w:t>
      </w:r>
      <w:r>
        <w:rPr>
          <w:rStyle w:val="normaltextrun"/>
          <w:rFonts w:asciiTheme="majorHAnsi" w:hAnsiTheme="majorHAnsi"/>
          <w:color w:val="000000"/>
          <w:sz w:val="20"/>
          <w:szCs w:val="20"/>
          <w:shd w:val="clear" w:color="auto" w:fill="FFFFFF"/>
          <w:lang w:val="en-US"/>
        </w:rPr>
        <w:t xml:space="preserve">to </w:t>
      </w:r>
      <w:r w:rsidRPr="00404D0D">
        <w:rPr>
          <w:rStyle w:val="normaltextrun"/>
          <w:rFonts w:asciiTheme="majorHAnsi" w:hAnsiTheme="majorHAnsi"/>
          <w:color w:val="000000"/>
          <w:sz w:val="20"/>
          <w:szCs w:val="20"/>
          <w:shd w:val="clear" w:color="auto" w:fill="FFFFFF"/>
          <w:lang w:val="en-US"/>
        </w:rPr>
        <w:t>has always been a reason for special attention and we have felt very proud, Americans, to have seen the beginning of a peace process since 2016, which has had its ups and downs, and has had its difficulties, but today, with acts such as the reconciliation of which we are witnesses, allows us to have a ray of hope for this country to finally reach total peace</w:t>
      </w:r>
      <w:r>
        <w:rPr>
          <w:rStyle w:val="normaltextrun"/>
          <w:rFonts w:asciiTheme="majorHAnsi" w:hAnsiTheme="majorHAnsi"/>
          <w:color w:val="000000"/>
          <w:sz w:val="20"/>
          <w:szCs w:val="20"/>
          <w:shd w:val="clear" w:color="auto" w:fill="FFFFFF"/>
          <w:lang w:val="en-US"/>
        </w:rPr>
        <w:t>.</w:t>
      </w:r>
    </w:p>
    <w:p w14:paraId="642088C5" w14:textId="0BFCB2F0" w:rsidR="00404D0D" w:rsidRPr="00404D0D" w:rsidRDefault="00404D0D" w:rsidP="00404D0D">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lang w:val="en-US"/>
        </w:rPr>
      </w:pPr>
      <w:r w:rsidRPr="00404D0D">
        <w:rPr>
          <w:rStyle w:val="normaltextrun"/>
          <w:rFonts w:asciiTheme="majorHAnsi" w:hAnsiTheme="majorHAnsi"/>
          <w:color w:val="000000"/>
          <w:sz w:val="20"/>
          <w:szCs w:val="20"/>
          <w:shd w:val="clear" w:color="auto" w:fill="FFFFFF"/>
          <w:lang w:val="en-US"/>
        </w:rPr>
        <w:t>I would like to conclude with a vote of hope that the apothegm of your national anthem that says: "the horrible night has ceased" will finally become a reality, thank you very much.</w:t>
      </w:r>
    </w:p>
    <w:p w14:paraId="0D4F2625" w14:textId="77777777" w:rsidR="00D2648E" w:rsidRPr="004D7A2F" w:rsidRDefault="00D2648E" w:rsidP="004D7A2F">
      <w:pPr>
        <w:pStyle w:val="paragraph"/>
        <w:tabs>
          <w:tab w:val="left" w:pos="1418"/>
        </w:tabs>
        <w:spacing w:before="0" w:beforeAutospacing="0" w:after="0" w:afterAutospacing="0"/>
        <w:ind w:right="713"/>
        <w:jc w:val="both"/>
        <w:textAlignment w:val="baseline"/>
        <w:rPr>
          <w:rStyle w:val="normaltextrun"/>
          <w:rFonts w:asciiTheme="majorHAnsi" w:hAnsiTheme="majorHAnsi"/>
          <w:color w:val="000000"/>
          <w:sz w:val="20"/>
          <w:szCs w:val="20"/>
          <w:shd w:val="clear" w:color="auto" w:fill="FFFFFF"/>
          <w:lang w:val="en-CA"/>
        </w:rPr>
      </w:pPr>
    </w:p>
    <w:p w14:paraId="3077208D" w14:textId="77777777" w:rsidR="00D2648E" w:rsidRPr="00E476EC" w:rsidRDefault="00D2648E" w:rsidP="00D2648E">
      <w:pPr>
        <w:pStyle w:val="paragraph"/>
        <w:spacing w:before="0" w:beforeAutospacing="0" w:after="0" w:afterAutospacing="0"/>
        <w:ind w:firstLine="720"/>
        <w:jc w:val="both"/>
        <w:textAlignment w:val="baseline"/>
        <w:rPr>
          <w:rFonts w:asciiTheme="majorHAnsi" w:hAnsiTheme="majorHAnsi"/>
          <w:sz w:val="20"/>
          <w:szCs w:val="20"/>
          <w:lang w:val="en-US"/>
        </w:rPr>
      </w:pPr>
      <w:r w:rsidRPr="00E476EC">
        <w:rPr>
          <w:rFonts w:asciiTheme="majorHAnsi" w:hAnsiTheme="majorHAnsi"/>
          <w:sz w:val="20"/>
          <w:szCs w:val="20"/>
          <w:lang w:val="en-US"/>
        </w:rPr>
        <w:t>[…]</w:t>
      </w:r>
    </w:p>
    <w:p w14:paraId="65288328" w14:textId="77777777" w:rsidR="00D2648E" w:rsidRPr="00E476EC" w:rsidRDefault="00D2648E" w:rsidP="00D2648E">
      <w:pPr>
        <w:pStyle w:val="paragraph"/>
        <w:tabs>
          <w:tab w:val="left" w:pos="1418"/>
        </w:tabs>
        <w:spacing w:before="0" w:beforeAutospacing="0" w:after="0" w:afterAutospacing="0"/>
        <w:ind w:firstLine="720"/>
        <w:jc w:val="both"/>
        <w:textAlignment w:val="baseline"/>
        <w:rPr>
          <w:rFonts w:asciiTheme="majorHAnsi" w:eastAsiaTheme="minorHAnsi" w:hAnsiTheme="majorHAnsi" w:cs="Cambria"/>
          <w:sz w:val="20"/>
          <w:szCs w:val="20"/>
          <w:lang w:val="en-US" w:eastAsia="en-US"/>
        </w:rPr>
      </w:pPr>
    </w:p>
    <w:p w14:paraId="49D2665A" w14:textId="20E513AE" w:rsidR="00E476EC" w:rsidRPr="00E476EC" w:rsidRDefault="00E476EC" w:rsidP="00FA1408">
      <w:pPr>
        <w:pStyle w:val="paragraph"/>
        <w:numPr>
          <w:ilvl w:val="0"/>
          <w:numId w:val="69"/>
        </w:numPr>
        <w:tabs>
          <w:tab w:val="left" w:pos="720"/>
          <w:tab w:val="left" w:pos="1440"/>
        </w:tabs>
        <w:spacing w:before="0" w:beforeAutospacing="0" w:after="0" w:afterAutospacing="0"/>
        <w:ind w:left="0" w:firstLine="720"/>
        <w:jc w:val="both"/>
        <w:textAlignment w:val="baseline"/>
        <w:rPr>
          <w:rFonts w:asciiTheme="majorHAnsi" w:eastAsia="Arial Unicode MS" w:hAnsiTheme="majorHAnsi"/>
          <w:sz w:val="20"/>
          <w:bdr w:val="nil"/>
          <w:lang w:val="en-US" w:eastAsia="en-US"/>
        </w:rPr>
      </w:pPr>
      <w:r w:rsidRPr="00E476EC">
        <w:rPr>
          <w:rFonts w:asciiTheme="majorHAnsi" w:eastAsia="Arial Unicode MS" w:hAnsiTheme="majorHAnsi"/>
          <w:sz w:val="20"/>
          <w:bdr w:val="nil"/>
          <w:lang w:val="en-US" w:eastAsia="en-US"/>
        </w:rPr>
        <w:t>The act of acknowledgment was registered in the YouTube web page of the National Agency for the Legal Defense of the State</w:t>
      </w:r>
      <w:r w:rsidR="000E5CA5">
        <w:rPr>
          <w:rStyle w:val="FootnoteReference"/>
          <w:rFonts w:asciiTheme="majorHAnsi" w:eastAsia="Arial Unicode MS" w:hAnsiTheme="majorHAnsi"/>
          <w:sz w:val="20"/>
          <w:bdr w:val="nil"/>
          <w:lang w:val="en-US" w:eastAsia="en-US"/>
        </w:rPr>
        <w:footnoteReference w:id="11"/>
      </w:r>
      <w:r w:rsidRPr="00E476EC">
        <w:rPr>
          <w:rFonts w:asciiTheme="majorHAnsi" w:eastAsia="Arial Unicode MS" w:hAnsiTheme="majorHAnsi"/>
          <w:sz w:val="20"/>
          <w:bdr w:val="nil"/>
          <w:lang w:val="en-US" w:eastAsia="en-US"/>
        </w:rPr>
        <w:t>. In view of the foregoing, and taking into consideration the elements of information described above, the Commission considers that paragraph (i) of clause five of the friendly settlement agreement, related to the act of acknowledgment of responsibility, has been fully complied with and so declares.</w:t>
      </w:r>
    </w:p>
    <w:p w14:paraId="447AA77A" w14:textId="77777777" w:rsidR="00E476EC" w:rsidRPr="00E476EC" w:rsidRDefault="00E476EC" w:rsidP="00FA140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Theme="majorHAnsi" w:hAnsiTheme="majorHAnsi"/>
          <w:sz w:val="20"/>
        </w:rPr>
      </w:pPr>
    </w:p>
    <w:p w14:paraId="0ED5F18D" w14:textId="40A05C9B" w:rsidR="00FA1408" w:rsidRPr="00FA1408" w:rsidRDefault="00E476EC" w:rsidP="00FA1408">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rPr>
      </w:pPr>
      <w:r w:rsidRPr="00FA1408">
        <w:rPr>
          <w:rFonts w:asciiTheme="majorHAnsi" w:hAnsiTheme="majorHAnsi"/>
          <w:sz w:val="20"/>
        </w:rPr>
        <w:t>In relation to paragraph (ii) publication of the report of Article 49, clause five (satisfaction measures), as well as clause six (health and rehabilitation measures) and clause seven (compensation measures) of the friendly settlement agreement, and by virtue of the joint request of the parties to move forward with the homologation of the agreement prior to its execution, the Commission observes that said measures shall be complied with after the publication of this report, and therefore considers that they are pending compliance and so declares it. By virtue of the foregoing, the Commission would await updated information from the parties on their execution subsequent to the approval of this report.</w:t>
      </w:r>
    </w:p>
    <w:p w14:paraId="31EACC9A" w14:textId="77777777" w:rsidR="00FA1408" w:rsidRPr="00FA1408" w:rsidRDefault="00FA1408" w:rsidP="00FA1408">
      <w:pPr>
        <w:pStyle w:val="ListParagraph"/>
        <w:tabs>
          <w:tab w:val="left" w:pos="1440"/>
        </w:tabs>
        <w:ind w:left="0" w:firstLine="720"/>
        <w:rPr>
          <w:rFonts w:asciiTheme="majorHAnsi" w:hAnsiTheme="majorHAnsi"/>
          <w:sz w:val="20"/>
        </w:rPr>
      </w:pPr>
    </w:p>
    <w:p w14:paraId="64E7960B" w14:textId="6C8D9690" w:rsidR="00E476EC" w:rsidRPr="00FA1408" w:rsidRDefault="00E476EC" w:rsidP="00FA1408">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rPr>
      </w:pPr>
      <w:r w:rsidRPr="00FA1408">
        <w:rPr>
          <w:rFonts w:asciiTheme="majorHAnsi" w:hAnsiTheme="majorHAnsi"/>
          <w:sz w:val="20"/>
        </w:rPr>
        <w:t>Taking into account the foregoing, the Commission concludes that paragraph (i) of the act of acknowledgment of responsibility of the fifth clause has been fully complied with and so declares. Likewise, the Commission considers that paragraph (ii) publication of the Article 49 report, of the fifth clause, the sixth clause (health and rehabilitation measures) as well as the seventh clause (compensation measures) are pending compliance and so declares. Therefore, the Commission considers that the agreement has a level of partial compliance and so declares. Finally, the Commission considers that the rest of the content of the friendly settlement agreement is of a declarative nature and therefore does not fall under its supervision.</w:t>
      </w:r>
    </w:p>
    <w:p w14:paraId="0D991B79" w14:textId="77777777" w:rsidR="002A65AC" w:rsidRPr="00C7767D"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C7767D" w:rsidRDefault="00FA675D" w:rsidP="00265D9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C7767D">
        <w:rPr>
          <w:rFonts w:eastAsia="Times New Roman" w:cstheme="minorHAnsi"/>
          <w:b/>
          <w:bCs/>
          <w:color w:val="000000" w:themeColor="text1"/>
          <w:sz w:val="20"/>
          <w:szCs w:val="20"/>
          <w:lang w:eastAsia="es-ES_tradnl"/>
        </w:rPr>
        <w:t>CONCLUSIONS</w:t>
      </w:r>
    </w:p>
    <w:p w14:paraId="628FF974" w14:textId="77777777" w:rsidR="00DA37B6" w:rsidRPr="00C7767D"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C7767D" w:rsidRDefault="00805112" w:rsidP="00265D95">
      <w:pPr>
        <w:pStyle w:val="ListParagraph"/>
        <w:numPr>
          <w:ilvl w:val="0"/>
          <w:numId w:val="56"/>
        </w:numPr>
        <w:tabs>
          <w:tab w:val="left" w:pos="720"/>
        </w:tabs>
        <w:ind w:left="0" w:firstLine="709"/>
        <w:jc w:val="both"/>
        <w:rPr>
          <w:rFonts w:eastAsia="MS Mincho"/>
          <w:sz w:val="20"/>
          <w:szCs w:val="20"/>
        </w:rPr>
      </w:pPr>
      <w:r w:rsidRPr="00C7767D">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C7767D"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C7767D" w:rsidRDefault="00805112" w:rsidP="00805112">
      <w:pPr>
        <w:tabs>
          <w:tab w:val="left" w:pos="720"/>
        </w:tabs>
        <w:ind w:firstLine="709"/>
        <w:jc w:val="both"/>
        <w:rPr>
          <w:rFonts w:ascii="Cambria" w:eastAsia="MS Mincho" w:hAnsi="Cambria" w:cs="Cambria"/>
          <w:sz w:val="20"/>
          <w:szCs w:val="20"/>
        </w:rPr>
      </w:pPr>
      <w:r w:rsidRPr="00C7767D">
        <w:rPr>
          <w:rFonts w:ascii="Cambria" w:hAnsi="Cambria"/>
          <w:sz w:val="20"/>
          <w:szCs w:val="20"/>
        </w:rPr>
        <w:t xml:space="preserve">2. </w:t>
      </w:r>
      <w:r w:rsidRPr="00C7767D">
        <w:tab/>
      </w:r>
      <w:r w:rsidRPr="00C7767D">
        <w:rPr>
          <w:rFonts w:ascii="Cambria" w:hAnsi="Cambria"/>
          <w:sz w:val="20"/>
          <w:szCs w:val="20"/>
        </w:rPr>
        <w:t xml:space="preserve">Based on the considerations and conclusions contained in this report, </w:t>
      </w:r>
    </w:p>
    <w:p w14:paraId="25EBEDE1" w14:textId="77777777" w:rsidR="00FA1408" w:rsidRDefault="00FA1408">
      <w:pPr>
        <w:rPr>
          <w:rFonts w:ascii="Cambria" w:eastAsia="Times New Roman" w:hAnsi="Cambria" w:cstheme="minorHAnsi"/>
          <w:b/>
          <w:bCs/>
          <w:color w:val="000000" w:themeColor="text1"/>
          <w:sz w:val="20"/>
          <w:szCs w:val="20"/>
          <w:highlight w:val="yellow"/>
          <w:lang w:eastAsia="es-ES_tradnl"/>
        </w:rPr>
      </w:pPr>
      <w:r>
        <w:rPr>
          <w:rFonts w:ascii="Cambria" w:eastAsia="Times New Roman" w:hAnsi="Cambria" w:cstheme="minorHAnsi"/>
          <w:b/>
          <w:bCs/>
          <w:color w:val="000000" w:themeColor="text1"/>
          <w:sz w:val="20"/>
          <w:szCs w:val="20"/>
          <w:highlight w:val="yellow"/>
          <w:lang w:eastAsia="es-ES_tradnl"/>
        </w:rPr>
        <w:br w:type="page"/>
      </w:r>
    </w:p>
    <w:p w14:paraId="5B80A381" w14:textId="2C467464" w:rsidR="00FA675D" w:rsidRPr="00C7767D"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eastAsia="es-ES_tradnl"/>
        </w:rPr>
      </w:pPr>
      <w:r w:rsidRPr="00C7767D">
        <w:rPr>
          <w:rFonts w:ascii="Cambria" w:eastAsia="Times New Roman" w:hAnsi="Cambria" w:cstheme="minorHAnsi"/>
          <w:b/>
          <w:bCs/>
          <w:color w:val="000000" w:themeColor="text1"/>
          <w:sz w:val="20"/>
          <w:szCs w:val="20"/>
          <w:lang w:eastAsia="es-ES_tradnl"/>
        </w:rPr>
        <w:lastRenderedPageBreak/>
        <w:t>THE INTER-AMERICAN COMMISSION ON HUMAN RIGHTS</w:t>
      </w:r>
    </w:p>
    <w:p w14:paraId="710D6B65" w14:textId="77777777" w:rsidR="00FA675D" w:rsidRPr="00C7767D"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Default="00FA675D" w:rsidP="00FA1408">
      <w:pPr>
        <w:jc w:val="both"/>
        <w:rPr>
          <w:rFonts w:ascii="Cambria" w:eastAsia="Times New Roman" w:hAnsi="Cambria" w:cstheme="minorHAnsi"/>
          <w:b/>
          <w:bCs/>
          <w:color w:val="000000" w:themeColor="text1"/>
          <w:sz w:val="20"/>
          <w:szCs w:val="20"/>
          <w:bdr w:val="none" w:sz="0" w:space="0" w:color="auto"/>
          <w:lang w:val="es-CO" w:eastAsia="es-ES_tradnl"/>
        </w:rPr>
      </w:pPr>
      <w:r w:rsidRPr="00C7767D">
        <w:rPr>
          <w:rFonts w:ascii="Cambria" w:eastAsia="Times New Roman" w:hAnsi="Cambria" w:cstheme="minorHAnsi"/>
          <w:b/>
          <w:bCs/>
          <w:color w:val="000000" w:themeColor="text1"/>
          <w:sz w:val="20"/>
          <w:szCs w:val="20"/>
          <w:bdr w:val="none" w:sz="0" w:space="0" w:color="auto"/>
          <w:lang w:val="es-CO" w:eastAsia="es-ES_tradnl"/>
        </w:rPr>
        <w:t>DECIDE</w:t>
      </w:r>
      <w:r w:rsidRPr="00C7767D">
        <w:rPr>
          <w:rFonts w:ascii="Cambria" w:eastAsia="Times New Roman" w:hAnsi="Cambria" w:cstheme="minorHAnsi"/>
          <w:b/>
          <w:bCs/>
          <w:color w:val="000000" w:themeColor="text1"/>
          <w:sz w:val="20"/>
          <w:szCs w:val="20"/>
          <w:lang w:val="es-CO" w:eastAsia="es-ES_tradnl"/>
        </w:rPr>
        <w:t>S</w:t>
      </w:r>
      <w:r w:rsidRPr="00C7767D">
        <w:rPr>
          <w:rFonts w:ascii="Cambria" w:eastAsia="Times New Roman" w:hAnsi="Cambria" w:cstheme="minorHAnsi"/>
          <w:b/>
          <w:bCs/>
          <w:color w:val="000000" w:themeColor="text1"/>
          <w:sz w:val="20"/>
          <w:szCs w:val="20"/>
          <w:bdr w:val="none" w:sz="0" w:space="0" w:color="auto"/>
          <w:lang w:val="es-CO" w:eastAsia="es-ES_tradnl"/>
        </w:rPr>
        <w:t>:</w:t>
      </w:r>
      <w:r w:rsidRPr="00FA675D">
        <w:rPr>
          <w:rFonts w:ascii="Cambria" w:eastAsia="Times New Roman" w:hAnsi="Cambria" w:cstheme="minorHAnsi"/>
          <w:b/>
          <w:bCs/>
          <w:color w:val="000000" w:themeColor="text1"/>
          <w:sz w:val="20"/>
          <w:szCs w:val="20"/>
          <w:bdr w:val="none" w:sz="0" w:space="0" w:color="auto"/>
          <w:lang w:val="es-CO" w:eastAsia="es-ES_tradnl"/>
        </w:rPr>
        <w:t xml:space="preserve"> </w:t>
      </w:r>
    </w:p>
    <w:p w14:paraId="46464928" w14:textId="77777777" w:rsidR="00E476EC" w:rsidRPr="00E476EC" w:rsidRDefault="00E476EC" w:rsidP="00E476EC">
      <w:pPr>
        <w:rPr>
          <w:rFonts w:asciiTheme="majorHAnsi" w:hAnsiTheme="majorHAnsi"/>
          <w:sz w:val="20"/>
          <w:szCs w:val="20"/>
          <w:lang w:val="es-CO"/>
        </w:rPr>
      </w:pPr>
    </w:p>
    <w:p w14:paraId="7BC41A22" w14:textId="25B4C6C8" w:rsidR="00E476EC" w:rsidRPr="00E476EC" w:rsidRDefault="00E476EC" w:rsidP="00E476EC">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jc w:val="both"/>
        <w:rPr>
          <w:rFonts w:asciiTheme="majorHAnsi" w:hAnsiTheme="majorHAnsi"/>
          <w:sz w:val="20"/>
          <w:szCs w:val="20"/>
        </w:rPr>
      </w:pPr>
      <w:r w:rsidRPr="00E476EC">
        <w:rPr>
          <w:rFonts w:asciiTheme="majorHAnsi" w:hAnsiTheme="majorHAnsi"/>
          <w:sz w:val="20"/>
          <w:szCs w:val="20"/>
        </w:rPr>
        <w:t xml:space="preserve">To approve the terms of the friendly settlement agreement signed by the parties on May 18, 2023. </w:t>
      </w:r>
    </w:p>
    <w:p w14:paraId="1CE3FD3F" w14:textId="77777777" w:rsidR="00E476EC" w:rsidRPr="00E476EC" w:rsidRDefault="00E476EC" w:rsidP="00E476EC">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jc w:val="both"/>
        <w:rPr>
          <w:rFonts w:asciiTheme="majorHAnsi" w:hAnsiTheme="majorHAnsi"/>
          <w:sz w:val="20"/>
          <w:szCs w:val="20"/>
        </w:rPr>
      </w:pPr>
    </w:p>
    <w:p w14:paraId="2D2B7EDE" w14:textId="0D43CC92" w:rsidR="00E476EC" w:rsidRPr="00E476EC" w:rsidRDefault="00E476EC" w:rsidP="00E476EC">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jc w:val="both"/>
        <w:rPr>
          <w:rFonts w:asciiTheme="majorHAnsi" w:hAnsiTheme="majorHAnsi"/>
          <w:sz w:val="20"/>
          <w:szCs w:val="20"/>
        </w:rPr>
      </w:pPr>
      <w:r w:rsidRPr="00E476EC">
        <w:rPr>
          <w:rFonts w:asciiTheme="majorHAnsi" w:hAnsiTheme="majorHAnsi"/>
          <w:sz w:val="20"/>
          <w:szCs w:val="20"/>
        </w:rPr>
        <w:t xml:space="preserve">To declare full compliance with item (i) (act of acknowledgment of responsibility) of the fifth clause of the friendly settlement agreement, according to the analysis contained in this report. </w:t>
      </w:r>
    </w:p>
    <w:p w14:paraId="3ACF0DEC" w14:textId="77777777" w:rsidR="00E476EC" w:rsidRPr="00E476EC" w:rsidRDefault="00E476EC" w:rsidP="00E476EC">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jc w:val="both"/>
        <w:rPr>
          <w:rFonts w:asciiTheme="majorHAnsi" w:hAnsiTheme="majorHAnsi"/>
          <w:sz w:val="20"/>
          <w:szCs w:val="20"/>
        </w:rPr>
      </w:pPr>
    </w:p>
    <w:p w14:paraId="67AE6102" w14:textId="59B1B906" w:rsidR="00E476EC" w:rsidRPr="00FA1408" w:rsidRDefault="00E476EC" w:rsidP="00FA1408">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jc w:val="both"/>
        <w:rPr>
          <w:rFonts w:asciiTheme="majorHAnsi" w:hAnsiTheme="majorHAnsi"/>
          <w:sz w:val="20"/>
          <w:szCs w:val="20"/>
        </w:rPr>
      </w:pPr>
      <w:r w:rsidRPr="00E476EC">
        <w:rPr>
          <w:rFonts w:asciiTheme="majorHAnsi" w:hAnsiTheme="majorHAnsi"/>
          <w:sz w:val="20"/>
          <w:szCs w:val="20"/>
        </w:rPr>
        <w:t xml:space="preserve">Declare clause (ii) (publication of the Article 49 report) of clause five, clause six (health and rehabilitation measures) and clause seven (compensation measures) of the friendly settlement agreement to be pending compliance, according to the analysis contained in this report. </w:t>
      </w:r>
    </w:p>
    <w:p w14:paraId="27CC6837" w14:textId="77777777" w:rsidR="00E476EC" w:rsidRPr="00E476EC" w:rsidRDefault="00E476EC" w:rsidP="00E476EC">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ind w:left="720"/>
        <w:jc w:val="both"/>
        <w:rPr>
          <w:rFonts w:asciiTheme="majorHAnsi" w:hAnsiTheme="majorHAnsi"/>
          <w:sz w:val="20"/>
          <w:szCs w:val="20"/>
        </w:rPr>
      </w:pPr>
    </w:p>
    <w:p w14:paraId="517FE43D" w14:textId="4CC4E2ED" w:rsidR="00E476EC" w:rsidRPr="00FA1408" w:rsidRDefault="00E476EC" w:rsidP="00FA1408">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jc w:val="both"/>
        <w:rPr>
          <w:rFonts w:asciiTheme="majorHAnsi" w:hAnsiTheme="majorHAnsi"/>
          <w:sz w:val="20"/>
          <w:szCs w:val="20"/>
        </w:rPr>
      </w:pPr>
      <w:r w:rsidRPr="00E476EC">
        <w:rPr>
          <w:rFonts w:asciiTheme="majorHAnsi" w:hAnsiTheme="majorHAnsi"/>
          <w:sz w:val="20"/>
          <w:szCs w:val="20"/>
        </w:rPr>
        <w:t xml:space="preserve">To continue with the monitoring of the commitments assumed in paragraph (ii) publication of the report article 49 of the fifth clause, the sixth clause (health and rehabilitation measures) and the seventh clause (compensation measures) according to the analysis contained in this report. To this end, remind the parties of their commitment to report periodically to the IACHR on their compliance.  </w:t>
      </w:r>
    </w:p>
    <w:p w14:paraId="3263DE70" w14:textId="77777777" w:rsidR="00E476EC" w:rsidRPr="00E476EC" w:rsidRDefault="00E476EC" w:rsidP="00E476EC">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ind w:left="720"/>
        <w:jc w:val="both"/>
        <w:rPr>
          <w:rFonts w:asciiTheme="majorHAnsi" w:hAnsiTheme="majorHAnsi"/>
          <w:sz w:val="20"/>
          <w:szCs w:val="20"/>
        </w:rPr>
      </w:pPr>
    </w:p>
    <w:p w14:paraId="07D30A7E" w14:textId="1BD8089C" w:rsidR="00E476EC" w:rsidRPr="00E476EC" w:rsidRDefault="00E476EC" w:rsidP="00E476EC">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jc w:val="both"/>
        <w:rPr>
          <w:rFonts w:asciiTheme="majorHAnsi" w:hAnsiTheme="majorHAnsi"/>
          <w:sz w:val="20"/>
          <w:szCs w:val="20"/>
        </w:rPr>
      </w:pPr>
      <w:r w:rsidRPr="00E476EC">
        <w:rPr>
          <w:rFonts w:asciiTheme="majorHAnsi" w:hAnsiTheme="majorHAnsi"/>
          <w:sz w:val="20"/>
          <w:szCs w:val="20"/>
        </w:rPr>
        <w:t>To make this report public and include it in its Annual Report to the OAS General Assembly.</w:t>
      </w:r>
    </w:p>
    <w:p w14:paraId="590459FC" w14:textId="77777777" w:rsidR="00FA1408" w:rsidRDefault="00FA1408" w:rsidP="00FA1408">
      <w:pPr>
        <w:tabs>
          <w:tab w:val="center" w:pos="5400"/>
        </w:tabs>
        <w:suppressAutoHyphens/>
        <w:ind w:firstLine="720"/>
        <w:jc w:val="both"/>
        <w:rPr>
          <w:rFonts w:asciiTheme="majorHAnsi" w:hAnsiTheme="majorHAnsi"/>
          <w:sz w:val="20"/>
          <w:szCs w:val="20"/>
          <w:lang w:val="en-CA"/>
        </w:rPr>
      </w:pPr>
    </w:p>
    <w:p w14:paraId="69A6BC5B" w14:textId="302365C7" w:rsidR="00FA1408" w:rsidRPr="00FA1408" w:rsidRDefault="00FA1408" w:rsidP="00FA1408">
      <w:pPr>
        <w:tabs>
          <w:tab w:val="center" w:pos="5400"/>
        </w:tabs>
        <w:suppressAutoHyphens/>
        <w:ind w:firstLine="720"/>
        <w:jc w:val="both"/>
        <w:rPr>
          <w:rFonts w:asciiTheme="majorHAnsi" w:hAnsiTheme="majorHAnsi"/>
          <w:sz w:val="20"/>
          <w:szCs w:val="20"/>
          <w:lang w:val="en-CA"/>
        </w:rPr>
      </w:pPr>
      <w:r w:rsidRPr="00FA1408">
        <w:rPr>
          <w:rFonts w:asciiTheme="majorHAnsi" w:hAnsiTheme="majorHAnsi"/>
          <w:sz w:val="20"/>
          <w:szCs w:val="20"/>
          <w:lang w:val="en-CA"/>
        </w:rPr>
        <w:t>Approved by the Inter-American Commission on Human Rights on the 30</w:t>
      </w:r>
      <w:r w:rsidRPr="00FA1408">
        <w:rPr>
          <w:rFonts w:asciiTheme="majorHAnsi" w:hAnsiTheme="majorHAnsi"/>
          <w:sz w:val="20"/>
          <w:szCs w:val="20"/>
          <w:vertAlign w:val="superscript"/>
          <w:lang w:val="en-CA"/>
        </w:rPr>
        <w:t>th</w:t>
      </w:r>
      <w:r w:rsidRPr="00FA1408">
        <w:rPr>
          <w:rFonts w:asciiTheme="majorHAnsi" w:hAnsiTheme="majorHAnsi"/>
          <w:sz w:val="20"/>
          <w:szCs w:val="20"/>
          <w:lang w:val="en-CA"/>
        </w:rPr>
        <w:t xml:space="preserve"> day of the month of November, 2023. (Signed:) Margarette May Macaulay, President; Esmeralda Arosemena de Troitiño, Vice President; Roberta Clarke, Second Vice President; Julissa Mantilla Falcón, Stuardo Ralón Orellana and José Luis Caballero Ochoa, Commissioners.</w:t>
      </w:r>
    </w:p>
    <w:p w14:paraId="1FA2BB0B" w14:textId="77777777" w:rsidR="00FA675D" w:rsidRPr="00FA1408" w:rsidRDefault="00FA675D" w:rsidP="00145EDC">
      <w:pPr>
        <w:tabs>
          <w:tab w:val="center" w:pos="5400"/>
        </w:tabs>
        <w:suppressAutoHyphens/>
        <w:spacing w:line="276" w:lineRule="auto"/>
        <w:rPr>
          <w:rFonts w:asciiTheme="majorHAnsi" w:hAnsiTheme="majorHAnsi"/>
          <w:sz w:val="20"/>
          <w:szCs w:val="20"/>
          <w:lang w:val="en-CA"/>
        </w:rPr>
      </w:pPr>
    </w:p>
    <w:sectPr w:rsidR="00FA675D" w:rsidRPr="00FA1408"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E5A0" w14:textId="77777777" w:rsidR="00205372" w:rsidRDefault="00205372" w:rsidP="00036A8A">
      <w:r>
        <w:separator/>
      </w:r>
    </w:p>
  </w:endnote>
  <w:endnote w:type="continuationSeparator" w:id="0">
    <w:p w14:paraId="5B541E27" w14:textId="77777777" w:rsidR="00205372" w:rsidRDefault="0020537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2E61" w14:textId="77777777" w:rsidR="00205372" w:rsidRPr="00036A8A" w:rsidRDefault="0020537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AA46D95" w14:textId="77777777" w:rsidR="00205372" w:rsidRPr="00036A8A" w:rsidRDefault="00205372" w:rsidP="00036A8A">
      <w:pPr>
        <w:rPr>
          <w:rFonts w:asciiTheme="majorHAnsi" w:hAnsiTheme="majorHAnsi"/>
          <w:sz w:val="16"/>
          <w:szCs w:val="16"/>
        </w:rPr>
      </w:pPr>
      <w:r w:rsidRPr="00036A8A">
        <w:rPr>
          <w:rFonts w:asciiTheme="majorHAnsi" w:hAnsiTheme="majorHAnsi"/>
          <w:sz w:val="16"/>
          <w:szCs w:val="16"/>
        </w:rPr>
        <w:separator/>
      </w:r>
    </w:p>
    <w:p w14:paraId="210CDA27" w14:textId="77777777" w:rsidR="00205372" w:rsidRPr="00036A8A" w:rsidRDefault="0020537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933C19A" w14:textId="77777777" w:rsidR="00205372" w:rsidRPr="0093441A" w:rsidRDefault="0020537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1BBACF8" w14:textId="0FD3FE1A" w:rsidR="00C0022F" w:rsidRPr="00265D95" w:rsidRDefault="00C0022F" w:rsidP="00C0022F">
      <w:pPr>
        <w:pStyle w:val="FootnoteText"/>
        <w:ind w:firstLine="709"/>
        <w:jc w:val="both"/>
        <w:rPr>
          <w:rFonts w:ascii="Cambria" w:hAnsi="Cambria"/>
          <w:sz w:val="16"/>
        </w:rPr>
      </w:pPr>
      <w:r w:rsidRPr="00C7767D">
        <w:rPr>
          <w:rStyle w:val="FootnoteReference"/>
          <w:rFonts w:ascii="Cambria" w:hAnsi="Cambria"/>
          <w:color w:val="auto"/>
          <w:sz w:val="16"/>
        </w:rPr>
        <w:footnoteRef/>
      </w:r>
      <w:r w:rsidRPr="00C7767D">
        <w:rPr>
          <w:rFonts w:ascii="Cambria" w:hAnsi="Cambria"/>
          <w:color w:val="auto"/>
          <w:sz w:val="16"/>
        </w:rPr>
        <w:t xml:space="preserve"> </w:t>
      </w:r>
      <w:r w:rsidR="00265D95" w:rsidRPr="00C7767D">
        <w:rPr>
          <w:rFonts w:ascii="Cambria" w:hAnsi="Cambria"/>
          <w:sz w:val="16"/>
          <w:szCs w:val="16"/>
        </w:rPr>
        <w:t>In accordance with Article 17(2)(a) of the Rules of Procedure of the IACHR, Commissioner Carlos Bernal Pulido, a Colombian national, did not participate in the discussion or decision on this case.</w:t>
      </w:r>
    </w:p>
  </w:footnote>
  <w:footnote w:id="3">
    <w:p w14:paraId="483CFD67" w14:textId="77777777" w:rsidR="006C4768" w:rsidRPr="00601768" w:rsidRDefault="006C4768" w:rsidP="006C4768">
      <w:pPr>
        <w:ind w:firstLine="709"/>
        <w:jc w:val="both"/>
        <w:rPr>
          <w:rFonts w:ascii="Cambria" w:eastAsia="Montserrat" w:hAnsi="Cambria" w:cs="Montserrat"/>
          <w:sz w:val="16"/>
          <w:szCs w:val="16"/>
        </w:rPr>
      </w:pPr>
      <w:r w:rsidRPr="00601768">
        <w:rPr>
          <w:rFonts w:ascii="Cambria" w:hAnsi="Cambria"/>
          <w:sz w:val="16"/>
          <w:szCs w:val="16"/>
          <w:vertAlign w:val="superscript"/>
        </w:rPr>
        <w:footnoteRef/>
      </w:r>
      <w:r w:rsidRPr="00601768">
        <w:rPr>
          <w:rFonts w:ascii="Cambria" w:eastAsia="Montserrat" w:hAnsi="Cambria" w:cs="Montserrat"/>
          <w:sz w:val="16"/>
          <w:szCs w:val="16"/>
        </w:rPr>
        <w:t xml:space="preserve"> </w:t>
      </w:r>
      <w:r w:rsidRPr="00601768">
        <w:rPr>
          <w:rFonts w:ascii="Cambria" w:hAnsi="Cambria" w:cs="Open Sans"/>
          <w:sz w:val="16"/>
          <w:szCs w:val="16"/>
          <w:shd w:val="clear" w:color="auto" w:fill="FFFFFF"/>
        </w:rPr>
        <w:t xml:space="preserve">I/A Court H.R., Case of Serrano Cruz Sisters v. El Salvador. Merits, Reparations and Costs. Judgment of March 1, 2005. Series C No. 120, par. </w:t>
      </w:r>
      <w:r w:rsidRPr="00601768">
        <w:rPr>
          <w:rFonts w:ascii="Cambria" w:eastAsia="Montserrat" w:hAnsi="Cambria" w:cs="Montserrat"/>
          <w:sz w:val="16"/>
          <w:szCs w:val="16"/>
        </w:rPr>
        <w:t>150.</w:t>
      </w:r>
    </w:p>
  </w:footnote>
  <w:footnote w:id="4">
    <w:p w14:paraId="5D355039" w14:textId="77777777" w:rsidR="006C4768" w:rsidRPr="00C7767D" w:rsidRDefault="006C4768" w:rsidP="006C4768">
      <w:pPr>
        <w:ind w:firstLine="709"/>
        <w:jc w:val="both"/>
        <w:rPr>
          <w:rFonts w:ascii="Cambria" w:eastAsia="Montserrat" w:hAnsi="Cambria" w:cs="Montserrat"/>
          <w:sz w:val="16"/>
          <w:szCs w:val="16"/>
        </w:rPr>
      </w:pPr>
      <w:r w:rsidRPr="00601768">
        <w:rPr>
          <w:rFonts w:ascii="Cambria" w:hAnsi="Cambria"/>
          <w:sz w:val="16"/>
          <w:szCs w:val="16"/>
          <w:vertAlign w:val="superscript"/>
        </w:rPr>
        <w:footnoteRef/>
      </w:r>
      <w:r w:rsidRPr="00601768">
        <w:rPr>
          <w:rFonts w:ascii="Cambria" w:eastAsia="Montserrat" w:hAnsi="Cambria" w:cs="Montserrat"/>
          <w:sz w:val="16"/>
          <w:szCs w:val="16"/>
        </w:rPr>
        <w:t xml:space="preserve"> </w:t>
      </w:r>
      <w:r w:rsidRPr="00601768">
        <w:rPr>
          <w:rFonts w:ascii="Cambria" w:hAnsi="Cambria" w:cs="Open Sans"/>
          <w:sz w:val="16"/>
          <w:szCs w:val="16"/>
          <w:shd w:val="clear" w:color="auto" w:fill="FFFFFF"/>
        </w:rPr>
        <w:t xml:space="preserve">I/A Court H.R., Case of Caesar v. Trinidad and Tobago. Merits, Reparations and Costs. Judgment of March 11, 2005. </w:t>
      </w:r>
      <w:r w:rsidRPr="00C7767D">
        <w:rPr>
          <w:rFonts w:ascii="Cambria" w:hAnsi="Cambria" w:cs="Open Sans"/>
          <w:sz w:val="16"/>
          <w:szCs w:val="16"/>
          <w:shd w:val="clear" w:color="auto" w:fill="FFFFFF"/>
        </w:rPr>
        <w:t xml:space="preserve">Series C No. 123, par. </w:t>
      </w:r>
      <w:r w:rsidRPr="00C7767D">
        <w:rPr>
          <w:rFonts w:ascii="Cambria" w:eastAsia="Montserrat" w:hAnsi="Cambria" w:cs="Montserrat"/>
          <w:sz w:val="16"/>
          <w:szCs w:val="16"/>
        </w:rPr>
        <w:t xml:space="preserve">125. </w:t>
      </w:r>
    </w:p>
  </w:footnote>
  <w:footnote w:id="5">
    <w:p w14:paraId="59524256" w14:textId="77777777" w:rsidR="006C4768" w:rsidRPr="006B6879" w:rsidRDefault="006C4768" w:rsidP="006C4768">
      <w:pPr>
        <w:ind w:firstLine="709"/>
        <w:jc w:val="both"/>
        <w:rPr>
          <w:rFonts w:ascii="Cambria" w:eastAsia="Montserrat" w:hAnsi="Cambria" w:cs="Montserrat"/>
          <w:color w:val="000000"/>
          <w:sz w:val="18"/>
          <w:szCs w:val="18"/>
        </w:rPr>
      </w:pPr>
      <w:r w:rsidRPr="00601768">
        <w:rPr>
          <w:rFonts w:ascii="Cambria" w:hAnsi="Cambria"/>
          <w:sz w:val="16"/>
          <w:szCs w:val="16"/>
          <w:vertAlign w:val="superscript"/>
        </w:rPr>
        <w:footnoteRef/>
      </w:r>
      <w:r w:rsidRPr="00601768">
        <w:rPr>
          <w:rFonts w:ascii="Cambria" w:eastAsia="Montserrat" w:hAnsi="Cambria" w:cs="Montserrat"/>
          <w:sz w:val="16"/>
          <w:szCs w:val="16"/>
        </w:rPr>
        <w:t xml:space="preserve"> Some examples of this type of measures are: public knowledge of the truth and acts of atonement.</w:t>
      </w:r>
    </w:p>
  </w:footnote>
  <w:footnote w:id="6">
    <w:p w14:paraId="407064EE" w14:textId="55D39A91" w:rsidR="00515865" w:rsidRPr="00E476EC" w:rsidRDefault="00515865" w:rsidP="00515865">
      <w:pPr>
        <w:pStyle w:val="FootnoteText"/>
        <w:ind w:firstLine="709"/>
        <w:jc w:val="both"/>
        <w:rPr>
          <w:rFonts w:asciiTheme="majorHAnsi" w:hAnsiTheme="majorHAnsi"/>
          <w:sz w:val="16"/>
          <w:szCs w:val="16"/>
        </w:rPr>
      </w:pPr>
      <w:r w:rsidRPr="00A9133F">
        <w:rPr>
          <w:rStyle w:val="FootnoteReference"/>
          <w:rFonts w:asciiTheme="majorHAnsi" w:hAnsiTheme="majorHAnsi"/>
          <w:sz w:val="16"/>
          <w:szCs w:val="16"/>
        </w:rPr>
        <w:footnoteRef/>
      </w:r>
      <w:r w:rsidRPr="00E476EC">
        <w:rPr>
          <w:rFonts w:asciiTheme="majorHAnsi" w:hAnsiTheme="majorHAnsi"/>
          <w:sz w:val="16"/>
          <w:szCs w:val="16"/>
        </w:rPr>
        <w:t xml:space="preserve"> </w:t>
      </w:r>
      <w:r w:rsidR="00E476EC" w:rsidRPr="00E476EC">
        <w:rPr>
          <w:rFonts w:asciiTheme="majorHAnsi" w:hAnsiTheme="majorHAnsi"/>
          <w:sz w:val="16"/>
          <w:szCs w:val="16"/>
        </w:rPr>
        <w:t>In which case, the amounts to be recognized by virtue of the economic compensation under Law 288 of 1996, will be recognized to the beneficiaries according to the succession presented for that purpose.</w:t>
      </w:r>
    </w:p>
  </w:footnote>
  <w:footnote w:id="7">
    <w:p w14:paraId="32DCC365" w14:textId="25558FEE" w:rsidR="00515865" w:rsidRPr="00E476EC" w:rsidRDefault="00515865" w:rsidP="00515865">
      <w:pPr>
        <w:pStyle w:val="FootnoteText"/>
        <w:ind w:firstLine="709"/>
        <w:jc w:val="both"/>
        <w:rPr>
          <w:rFonts w:asciiTheme="majorHAnsi" w:hAnsiTheme="majorHAnsi"/>
          <w:sz w:val="16"/>
          <w:szCs w:val="16"/>
        </w:rPr>
      </w:pPr>
      <w:r w:rsidRPr="002447B2">
        <w:rPr>
          <w:rStyle w:val="FootnoteReference"/>
          <w:rFonts w:asciiTheme="majorHAnsi" w:hAnsiTheme="majorHAnsi"/>
          <w:sz w:val="16"/>
          <w:szCs w:val="16"/>
        </w:rPr>
        <w:footnoteRef/>
      </w:r>
      <w:r w:rsidRPr="00E476EC">
        <w:rPr>
          <w:rFonts w:asciiTheme="majorHAnsi" w:hAnsiTheme="majorHAnsi"/>
          <w:sz w:val="16"/>
          <w:szCs w:val="16"/>
        </w:rPr>
        <w:t xml:space="preserve"> </w:t>
      </w:r>
      <w:r w:rsidR="00E476EC" w:rsidRPr="00E476EC">
        <w:rPr>
          <w:rFonts w:ascii="Cambria" w:hAnsi="Cambria"/>
          <w:color w:val="auto"/>
          <w:sz w:val="16"/>
          <w:szCs w:val="16"/>
        </w:rPr>
        <w:t>The aforementioned base</w:t>
      </w:r>
      <w:r w:rsidR="00A32D68">
        <w:rPr>
          <w:rFonts w:ascii="Cambria" w:hAnsi="Cambria"/>
          <w:color w:val="auto"/>
          <w:sz w:val="16"/>
          <w:szCs w:val="16"/>
        </w:rPr>
        <w:t xml:space="preserve">d on </w:t>
      </w:r>
      <w:r w:rsidR="00E476EC" w:rsidRPr="00E476EC">
        <w:rPr>
          <w:rFonts w:ascii="Cambria" w:hAnsi="Cambria"/>
          <w:color w:val="auto"/>
          <w:sz w:val="16"/>
          <w:szCs w:val="16"/>
        </w:rPr>
        <w:t xml:space="preserve">the jurisprudence of the Inter-American Court of Human Rights. See, </w:t>
      </w:r>
      <w:r w:rsidRPr="00E476EC">
        <w:rPr>
          <w:rFonts w:ascii="Cambria" w:hAnsi="Cambria"/>
          <w:color w:val="auto"/>
          <w:sz w:val="16"/>
          <w:szCs w:val="16"/>
        </w:rPr>
        <w:t xml:space="preserve"> </w:t>
      </w:r>
      <w:r w:rsidR="00E476EC" w:rsidRPr="00E476EC">
        <w:rPr>
          <w:rFonts w:ascii="Cambria" w:hAnsi="Cambria" w:cs="Open Sans"/>
          <w:color w:val="auto"/>
          <w:sz w:val="16"/>
          <w:szCs w:val="16"/>
          <w:shd w:val="clear" w:color="auto" w:fill="FFFFFF"/>
        </w:rPr>
        <w:t>I/A Court H.R., Case of the Afro-descendant Communities displaced from the Cacarica River Basin (Operation Genesis) v. Colombia. Preliminary Objections, Merits, Reparations and Costs. Judgment of November 20, 2013. Series C No. 270, par. 425.</w:t>
      </w:r>
      <w:r w:rsidR="00E476EC" w:rsidRPr="00E476EC">
        <w:rPr>
          <w:rFonts w:ascii="Open Sans" w:hAnsi="Open Sans" w:cs="Open Sans"/>
          <w:color w:val="auto"/>
          <w:shd w:val="clear" w:color="auto" w:fill="FFFFFF"/>
        </w:rPr>
        <w:t xml:space="preserve"> </w:t>
      </w:r>
    </w:p>
  </w:footnote>
  <w:footnote w:id="8">
    <w:p w14:paraId="5A40D7BA" w14:textId="365B6F23" w:rsidR="00515865" w:rsidRPr="00E476EC" w:rsidRDefault="00515865" w:rsidP="00515865">
      <w:pPr>
        <w:pStyle w:val="FootnoteText"/>
        <w:ind w:firstLine="709"/>
        <w:rPr>
          <w:rFonts w:asciiTheme="majorHAnsi" w:hAnsiTheme="majorHAnsi"/>
          <w:sz w:val="16"/>
          <w:szCs w:val="16"/>
        </w:rPr>
      </w:pPr>
      <w:r w:rsidRPr="000222AD">
        <w:rPr>
          <w:rStyle w:val="FootnoteReference"/>
          <w:rFonts w:asciiTheme="majorHAnsi" w:hAnsiTheme="majorHAnsi"/>
          <w:sz w:val="16"/>
          <w:szCs w:val="16"/>
        </w:rPr>
        <w:footnoteRef/>
      </w:r>
      <w:r w:rsidRPr="00E476EC">
        <w:rPr>
          <w:rFonts w:asciiTheme="majorHAnsi" w:hAnsiTheme="majorHAnsi"/>
          <w:sz w:val="16"/>
          <w:szCs w:val="16"/>
        </w:rPr>
        <w:t xml:space="preserve"> </w:t>
      </w:r>
      <w:r w:rsidR="00E476EC" w:rsidRPr="00E476EC">
        <w:rPr>
          <w:rFonts w:asciiTheme="majorHAnsi" w:hAnsiTheme="majorHAnsi"/>
          <w:sz w:val="16"/>
          <w:szCs w:val="16"/>
        </w:rPr>
        <w:t>Ministry of Health and Social Protection. Official letter of July 14, 2022.  No. 202216101379281.</w:t>
      </w:r>
    </w:p>
  </w:footnote>
  <w:footnote w:id="9">
    <w:p w14:paraId="04A0D2D7" w14:textId="75E64D9F" w:rsidR="00515865" w:rsidRPr="00E476EC" w:rsidRDefault="00515865" w:rsidP="00515865">
      <w:pPr>
        <w:pStyle w:val="FootnoteText"/>
        <w:ind w:firstLine="720"/>
        <w:jc w:val="both"/>
        <w:rPr>
          <w:rFonts w:ascii="Cambria" w:hAnsi="Cambria"/>
          <w:sz w:val="16"/>
          <w:szCs w:val="16"/>
        </w:rPr>
      </w:pPr>
      <w:r w:rsidRPr="00004F48">
        <w:rPr>
          <w:rStyle w:val="FootnoteReference"/>
          <w:rFonts w:ascii="Cambria" w:hAnsi="Cambria"/>
          <w:sz w:val="16"/>
          <w:szCs w:val="16"/>
        </w:rPr>
        <w:footnoteRef/>
      </w:r>
      <w:r w:rsidRPr="00E476EC">
        <w:rPr>
          <w:rFonts w:ascii="Cambria" w:hAnsi="Cambria"/>
          <w:sz w:val="16"/>
          <w:szCs w:val="16"/>
        </w:rPr>
        <w:t xml:space="preserve"> </w:t>
      </w:r>
      <w:r w:rsidR="00E476EC" w:rsidRPr="00E476EC">
        <w:rPr>
          <w:rFonts w:ascii="Cambria" w:hAnsi="Cambria"/>
          <w:sz w:val="16"/>
          <w:szCs w:val="16"/>
        </w:rPr>
        <w:t xml:space="preserve">In the original </w:t>
      </w:r>
      <w:r w:rsidR="00E476EC">
        <w:rPr>
          <w:rFonts w:ascii="Cambria" w:hAnsi="Cambria"/>
          <w:sz w:val="16"/>
          <w:szCs w:val="16"/>
        </w:rPr>
        <w:t>F</w:t>
      </w:r>
      <w:r w:rsidR="00E476EC" w:rsidRPr="00E476EC">
        <w:rPr>
          <w:rFonts w:ascii="Cambria" w:hAnsi="Cambria"/>
          <w:sz w:val="16"/>
          <w:szCs w:val="16"/>
        </w:rPr>
        <w:t>SA this clause was listed as the seventh clause, but the Commission understands that this is a material error and adjusts the numbering according to the corresponding sequence to facilitate its monitoring.</w:t>
      </w:r>
    </w:p>
  </w:footnote>
  <w:footnote w:id="10">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C160B7">
        <w:rPr>
          <w:rStyle w:val="FootnoteReference"/>
          <w:rFonts w:asciiTheme="majorHAnsi" w:hAnsiTheme="majorHAnsi"/>
          <w:sz w:val="16"/>
          <w:szCs w:val="16"/>
          <w:lang w:val="en"/>
        </w:rPr>
        <w:footnoteRef/>
      </w:r>
      <w:r w:rsidRPr="00C160B7">
        <w:rPr>
          <w:rFonts w:asciiTheme="majorHAnsi" w:hAnsiTheme="majorHAnsi"/>
          <w:sz w:val="16"/>
          <w:szCs w:val="16"/>
          <w:lang w:val="en"/>
        </w:rPr>
        <w:t xml:space="preserve"> Vienna Convention on the Law of Treaties, U.N. Doc A/CONF.39/27 (1969), Article 26: </w:t>
      </w:r>
      <w:r w:rsidRPr="00C160B7">
        <w:rPr>
          <w:rFonts w:asciiTheme="majorHAnsi" w:hAnsiTheme="majorHAnsi"/>
          <w:b/>
          <w:bCs/>
          <w:sz w:val="16"/>
          <w:szCs w:val="16"/>
          <w:lang w:val="en"/>
        </w:rPr>
        <w:t>"Pacta sunt servanda"</w:t>
      </w:r>
      <w:r w:rsidRPr="00C160B7">
        <w:rPr>
          <w:rFonts w:asciiTheme="majorHAnsi" w:hAnsiTheme="majorHAnsi"/>
          <w:sz w:val="16"/>
          <w:szCs w:val="16"/>
          <w:lang w:val="en"/>
        </w:rPr>
        <w:t xml:space="preserve"> </w:t>
      </w:r>
      <w:r w:rsidRPr="00C160B7">
        <w:rPr>
          <w:rFonts w:asciiTheme="majorHAnsi" w:hAnsiTheme="majorHAnsi"/>
          <w:i/>
          <w:iCs/>
          <w:sz w:val="16"/>
          <w:szCs w:val="16"/>
          <w:lang w:val="en"/>
        </w:rPr>
        <w:t>Every treaty in force is binding upon the parties to it and must be performed by them in good faith.</w:t>
      </w:r>
    </w:p>
  </w:footnote>
  <w:footnote w:id="11">
    <w:p w14:paraId="26A2D4CF" w14:textId="0D484CB2" w:rsidR="000E5CA5" w:rsidRPr="00210330" w:rsidRDefault="000E5CA5" w:rsidP="00210330">
      <w:pPr>
        <w:pStyle w:val="FootnoteText"/>
        <w:ind w:firstLine="720"/>
        <w:jc w:val="both"/>
        <w:rPr>
          <w:rFonts w:asciiTheme="majorHAnsi" w:hAnsiTheme="majorHAnsi"/>
          <w:sz w:val="16"/>
          <w:szCs w:val="16"/>
          <w:lang w:val="en-CA"/>
        </w:rPr>
      </w:pPr>
      <w:r w:rsidRPr="00210330">
        <w:rPr>
          <w:rStyle w:val="FootnoteReference"/>
          <w:rFonts w:asciiTheme="majorHAnsi" w:hAnsiTheme="majorHAnsi"/>
          <w:sz w:val="16"/>
          <w:szCs w:val="16"/>
        </w:rPr>
        <w:footnoteRef/>
      </w:r>
      <w:r w:rsidRPr="00210330">
        <w:rPr>
          <w:rFonts w:asciiTheme="majorHAnsi" w:hAnsiTheme="majorHAnsi"/>
          <w:sz w:val="16"/>
          <w:szCs w:val="16"/>
        </w:rPr>
        <w:t xml:space="preserve"> </w:t>
      </w:r>
      <w:r w:rsidRPr="00210330">
        <w:rPr>
          <w:rFonts w:asciiTheme="majorHAnsi" w:hAnsiTheme="majorHAnsi"/>
          <w:color w:val="auto"/>
          <w:sz w:val="16"/>
          <w:szCs w:val="16"/>
        </w:rPr>
        <w:t xml:space="preserve">See, ANDJE, YouTube, Act of Acknowledgement – Case 14.887 Blanca Ruth Sánchez de Franco and family: </w:t>
      </w:r>
      <w:hyperlink r:id="rId1" w:history="1">
        <w:r w:rsidRPr="00210330">
          <w:rPr>
            <w:rStyle w:val="Hyperlink"/>
            <w:rFonts w:asciiTheme="majorHAnsi" w:hAnsiTheme="majorHAnsi"/>
            <w:sz w:val="16"/>
            <w:szCs w:val="16"/>
          </w:rPr>
          <w:t>https://www.youtube.com/watch?v=UaX_zrXyacU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noProof/>
        <w:sz w:val="22"/>
        <w:szCs w:val="22"/>
        <w:bdr w:val="nil"/>
      </w:rPr>
      <w:pict w14:anchorId="41F17C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43371"/>
    <w:multiLevelType w:val="hybridMultilevel"/>
    <w:tmpl w:val="672EE282"/>
    <w:lvl w:ilvl="0" w:tplc="C7523704">
      <w:start w:val="1"/>
      <w:numFmt w:val="decimal"/>
      <w:lvlText w:val="%1."/>
      <w:lvlJc w:val="left"/>
      <w:pPr>
        <w:tabs>
          <w:tab w:val="num" w:pos="360"/>
        </w:tabs>
        <w:ind w:left="-360" w:firstLine="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614C28"/>
    <w:multiLevelType w:val="multilevel"/>
    <w:tmpl w:val="A4A61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EEA5AD3"/>
    <w:multiLevelType w:val="hybridMultilevel"/>
    <w:tmpl w:val="69E4EFB4"/>
    <w:lvl w:ilvl="0" w:tplc="C26E8750">
      <w:start w:val="19"/>
      <w:numFmt w:val="decimal"/>
      <w:lvlText w:val="%1."/>
      <w:lvlJc w:val="left"/>
      <w:pPr>
        <w:ind w:left="720" w:hanging="360"/>
      </w:pPr>
      <w:rPr>
        <w:rFonts w:ascii="Cambria" w:eastAsiaTheme="minorHAnsi" w:hAnsi="Cambria" w:cs="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F748FD"/>
    <w:multiLevelType w:val="hybridMultilevel"/>
    <w:tmpl w:val="C2885946"/>
    <w:lvl w:ilvl="0" w:tplc="69347938">
      <w:start w:val="19"/>
      <w:numFmt w:val="decimal"/>
      <w:lvlText w:val="%1."/>
      <w:lvlJc w:val="left"/>
      <w:pPr>
        <w:ind w:left="2062" w:hanging="360"/>
      </w:pPr>
      <w:rPr>
        <w:rFonts w:hint="default"/>
      </w:rPr>
    </w:lvl>
    <w:lvl w:ilvl="1" w:tplc="2C0A0019" w:tentative="1">
      <w:start w:val="1"/>
      <w:numFmt w:val="lowerLetter"/>
      <w:lvlText w:val="%2."/>
      <w:lvlJc w:val="left"/>
      <w:pPr>
        <w:ind w:left="2782" w:hanging="360"/>
      </w:pPr>
    </w:lvl>
    <w:lvl w:ilvl="2" w:tplc="2C0A001B" w:tentative="1">
      <w:start w:val="1"/>
      <w:numFmt w:val="lowerRoman"/>
      <w:lvlText w:val="%3."/>
      <w:lvlJc w:val="right"/>
      <w:pPr>
        <w:ind w:left="3502" w:hanging="180"/>
      </w:pPr>
    </w:lvl>
    <w:lvl w:ilvl="3" w:tplc="2C0A000F" w:tentative="1">
      <w:start w:val="1"/>
      <w:numFmt w:val="decimal"/>
      <w:lvlText w:val="%4."/>
      <w:lvlJc w:val="left"/>
      <w:pPr>
        <w:ind w:left="4222" w:hanging="360"/>
      </w:pPr>
    </w:lvl>
    <w:lvl w:ilvl="4" w:tplc="2C0A0019" w:tentative="1">
      <w:start w:val="1"/>
      <w:numFmt w:val="lowerLetter"/>
      <w:lvlText w:val="%5."/>
      <w:lvlJc w:val="left"/>
      <w:pPr>
        <w:ind w:left="4942" w:hanging="360"/>
      </w:pPr>
    </w:lvl>
    <w:lvl w:ilvl="5" w:tplc="2C0A001B" w:tentative="1">
      <w:start w:val="1"/>
      <w:numFmt w:val="lowerRoman"/>
      <w:lvlText w:val="%6."/>
      <w:lvlJc w:val="right"/>
      <w:pPr>
        <w:ind w:left="5662" w:hanging="180"/>
      </w:pPr>
    </w:lvl>
    <w:lvl w:ilvl="6" w:tplc="2C0A000F" w:tentative="1">
      <w:start w:val="1"/>
      <w:numFmt w:val="decimal"/>
      <w:lvlText w:val="%7."/>
      <w:lvlJc w:val="left"/>
      <w:pPr>
        <w:ind w:left="6382" w:hanging="360"/>
      </w:pPr>
    </w:lvl>
    <w:lvl w:ilvl="7" w:tplc="2C0A0019" w:tentative="1">
      <w:start w:val="1"/>
      <w:numFmt w:val="lowerLetter"/>
      <w:lvlText w:val="%8."/>
      <w:lvlJc w:val="left"/>
      <w:pPr>
        <w:ind w:left="7102" w:hanging="360"/>
      </w:pPr>
    </w:lvl>
    <w:lvl w:ilvl="8" w:tplc="2C0A001B" w:tentative="1">
      <w:start w:val="1"/>
      <w:numFmt w:val="lowerRoman"/>
      <w:lvlText w:val="%9."/>
      <w:lvlJc w:val="right"/>
      <w:pPr>
        <w:ind w:left="7822" w:hanging="180"/>
      </w:p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53794B"/>
    <w:multiLevelType w:val="multilevel"/>
    <w:tmpl w:val="1B24A4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886533"/>
    <w:multiLevelType w:val="multilevel"/>
    <w:tmpl w:val="22F46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1327979"/>
    <w:multiLevelType w:val="multilevel"/>
    <w:tmpl w:val="E0547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F02E8E"/>
    <w:multiLevelType w:val="multilevel"/>
    <w:tmpl w:val="98A8E3AA"/>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8F4136B"/>
    <w:multiLevelType w:val="multilevel"/>
    <w:tmpl w:val="4F9C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7C61F5"/>
    <w:multiLevelType w:val="multilevel"/>
    <w:tmpl w:val="EC7E401C"/>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462963"/>
    <w:multiLevelType w:val="hybridMultilevel"/>
    <w:tmpl w:val="9E52430E"/>
    <w:lvl w:ilvl="0" w:tplc="D7F44B28">
      <w:start w:val="1"/>
      <w:numFmt w:val="decimal"/>
      <w:lvlText w:val="%1."/>
      <w:lvlJc w:val="left"/>
      <w:pPr>
        <w:ind w:left="2062" w:hanging="360"/>
      </w:pPr>
      <w:rPr>
        <w:rFonts w:asciiTheme="majorHAnsi" w:hAnsiTheme="majorHAnsi" w:hint="default"/>
        <w:b w:val="0"/>
        <w:i w:val="0"/>
        <w:iCs w:val="0"/>
        <w:color w:val="auto"/>
        <w:sz w:val="20"/>
        <w:szCs w:val="20"/>
        <w:lang w:val="es-C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7C0471D"/>
    <w:multiLevelType w:val="multilevel"/>
    <w:tmpl w:val="D400BC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4"/>
  </w:num>
  <w:num w:numId="2" w16cid:durableId="1434669327">
    <w:abstractNumId w:val="5"/>
  </w:num>
  <w:num w:numId="3" w16cid:durableId="644090258">
    <w:abstractNumId w:val="63"/>
  </w:num>
  <w:num w:numId="4" w16cid:durableId="979070274">
    <w:abstractNumId w:val="22"/>
  </w:num>
  <w:num w:numId="5" w16cid:durableId="744229055">
    <w:abstractNumId w:val="53"/>
  </w:num>
  <w:num w:numId="6" w16cid:durableId="656034568">
    <w:abstractNumId w:val="27"/>
  </w:num>
  <w:num w:numId="7" w16cid:durableId="727655662">
    <w:abstractNumId w:val="7"/>
  </w:num>
  <w:num w:numId="8" w16cid:durableId="1350257806">
    <w:abstractNumId w:val="18"/>
  </w:num>
  <w:num w:numId="9" w16cid:durableId="130488493">
    <w:abstractNumId w:val="40"/>
  </w:num>
  <w:num w:numId="10" w16cid:durableId="1791899799">
    <w:abstractNumId w:val="44"/>
  </w:num>
  <w:num w:numId="11" w16cid:durableId="1674256508">
    <w:abstractNumId w:val="0"/>
  </w:num>
  <w:num w:numId="12" w16cid:durableId="328289490">
    <w:abstractNumId w:val="39"/>
  </w:num>
  <w:num w:numId="13" w16cid:durableId="2031712440">
    <w:abstractNumId w:val="45"/>
  </w:num>
  <w:num w:numId="14" w16cid:durableId="988286315">
    <w:abstractNumId w:val="2"/>
  </w:num>
  <w:num w:numId="15" w16cid:durableId="660932786">
    <w:abstractNumId w:val="3"/>
  </w:num>
  <w:num w:numId="16" w16cid:durableId="1295603021">
    <w:abstractNumId w:val="8"/>
  </w:num>
  <w:num w:numId="17" w16cid:durableId="1635525239">
    <w:abstractNumId w:val="9"/>
  </w:num>
  <w:num w:numId="18" w16cid:durableId="1376467736">
    <w:abstractNumId w:val="10"/>
  </w:num>
  <w:num w:numId="19" w16cid:durableId="2051685552">
    <w:abstractNumId w:val="11"/>
  </w:num>
  <w:num w:numId="20" w16cid:durableId="1954092195">
    <w:abstractNumId w:val="12"/>
  </w:num>
  <w:num w:numId="21" w16cid:durableId="946888988">
    <w:abstractNumId w:val="13"/>
  </w:num>
  <w:num w:numId="22" w16cid:durableId="1964074556">
    <w:abstractNumId w:val="14"/>
  </w:num>
  <w:num w:numId="23" w16cid:durableId="1814832409">
    <w:abstractNumId w:val="15"/>
  </w:num>
  <w:num w:numId="24" w16cid:durableId="948394290">
    <w:abstractNumId w:val="16"/>
  </w:num>
  <w:num w:numId="25" w16cid:durableId="1638756803">
    <w:abstractNumId w:val="19"/>
  </w:num>
  <w:num w:numId="26" w16cid:durableId="1624967865">
    <w:abstractNumId w:val="20"/>
  </w:num>
  <w:num w:numId="27" w16cid:durableId="2043244992">
    <w:abstractNumId w:val="23"/>
  </w:num>
  <w:num w:numId="28" w16cid:durableId="2132673565">
    <w:abstractNumId w:val="24"/>
  </w:num>
  <w:num w:numId="29" w16cid:durableId="441926786">
    <w:abstractNumId w:val="25"/>
  </w:num>
  <w:num w:numId="30" w16cid:durableId="843399322">
    <w:abstractNumId w:val="26"/>
  </w:num>
  <w:num w:numId="31" w16cid:durableId="336033175">
    <w:abstractNumId w:val="28"/>
  </w:num>
  <w:num w:numId="32" w16cid:durableId="1564364854">
    <w:abstractNumId w:val="30"/>
  </w:num>
  <w:num w:numId="33" w16cid:durableId="1366178073">
    <w:abstractNumId w:val="31"/>
  </w:num>
  <w:num w:numId="34" w16cid:durableId="720907309">
    <w:abstractNumId w:val="33"/>
  </w:num>
  <w:num w:numId="35" w16cid:durableId="1926572843">
    <w:abstractNumId w:val="34"/>
  </w:num>
  <w:num w:numId="36" w16cid:durableId="1538931130">
    <w:abstractNumId w:val="36"/>
  </w:num>
  <w:num w:numId="37" w16cid:durableId="1879511819">
    <w:abstractNumId w:val="37"/>
  </w:num>
  <w:num w:numId="38" w16cid:durableId="1428386966">
    <w:abstractNumId w:val="38"/>
  </w:num>
  <w:num w:numId="39" w16cid:durableId="142551894">
    <w:abstractNumId w:val="41"/>
  </w:num>
  <w:num w:numId="40" w16cid:durableId="824711039">
    <w:abstractNumId w:val="42"/>
  </w:num>
  <w:num w:numId="41" w16cid:durableId="1108282090">
    <w:abstractNumId w:val="49"/>
  </w:num>
  <w:num w:numId="42" w16cid:durableId="1611428575">
    <w:abstractNumId w:val="55"/>
  </w:num>
  <w:num w:numId="43" w16cid:durableId="1270040612">
    <w:abstractNumId w:val="57"/>
  </w:num>
  <w:num w:numId="44" w16cid:durableId="1808666855">
    <w:abstractNumId w:val="60"/>
  </w:num>
  <w:num w:numId="45" w16cid:durableId="751901012">
    <w:abstractNumId w:val="62"/>
  </w:num>
  <w:num w:numId="46" w16cid:durableId="64649807">
    <w:abstractNumId w:val="64"/>
  </w:num>
  <w:num w:numId="47" w16cid:durableId="119230681">
    <w:abstractNumId w:val="65"/>
  </w:num>
  <w:num w:numId="48" w16cid:durableId="803155736">
    <w:abstractNumId w:val="66"/>
  </w:num>
  <w:num w:numId="49" w16cid:durableId="1357391496">
    <w:abstractNumId w:val="67"/>
  </w:num>
  <w:num w:numId="50" w16cid:durableId="343672891">
    <w:abstractNumId w:val="68"/>
  </w:num>
  <w:num w:numId="51" w16cid:durableId="592787785">
    <w:abstractNumId w:val="21"/>
  </w:num>
  <w:num w:numId="52" w16cid:durableId="1631744929">
    <w:abstractNumId w:val="43"/>
  </w:num>
  <w:num w:numId="53" w16cid:durableId="1848640289">
    <w:abstractNumId w:val="58"/>
  </w:num>
  <w:num w:numId="54" w16cid:durableId="1577782847">
    <w:abstractNumId w:val="46"/>
  </w:num>
  <w:num w:numId="55" w16cid:durableId="656763769">
    <w:abstractNumId w:val="48"/>
  </w:num>
  <w:num w:numId="56" w16cid:durableId="712535051">
    <w:abstractNumId w:val="52"/>
  </w:num>
  <w:num w:numId="57" w16cid:durableId="183981916">
    <w:abstractNumId w:val="59"/>
  </w:num>
  <w:num w:numId="58" w16cid:durableId="416369590">
    <w:abstractNumId w:val="51"/>
  </w:num>
  <w:num w:numId="59" w16cid:durableId="1406300605">
    <w:abstractNumId w:val="56"/>
  </w:num>
  <w:num w:numId="60" w16cid:durableId="898633234">
    <w:abstractNumId w:val="54"/>
  </w:num>
  <w:num w:numId="61" w16cid:durableId="1948268474">
    <w:abstractNumId w:val="50"/>
  </w:num>
  <w:num w:numId="62" w16cid:durableId="194469923">
    <w:abstractNumId w:val="61"/>
  </w:num>
  <w:num w:numId="63" w16cid:durableId="2056735656">
    <w:abstractNumId w:val="47"/>
  </w:num>
  <w:num w:numId="64" w16cid:durableId="1047024197">
    <w:abstractNumId w:val="6"/>
  </w:num>
  <w:num w:numId="65" w16cid:durableId="1720780714">
    <w:abstractNumId w:val="35"/>
  </w:num>
  <w:num w:numId="66" w16cid:durableId="572206392">
    <w:abstractNumId w:val="32"/>
  </w:num>
  <w:num w:numId="67" w16cid:durableId="1302073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19114327">
    <w:abstractNumId w:val="1"/>
  </w:num>
  <w:num w:numId="69" w16cid:durableId="195698405">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258E0"/>
    <w:rsid w:val="00036A8A"/>
    <w:rsid w:val="00040C3A"/>
    <w:rsid w:val="000639C0"/>
    <w:rsid w:val="00065FDD"/>
    <w:rsid w:val="00070F3A"/>
    <w:rsid w:val="000716C5"/>
    <w:rsid w:val="00075E23"/>
    <w:rsid w:val="00092F32"/>
    <w:rsid w:val="0009344A"/>
    <w:rsid w:val="000A575F"/>
    <w:rsid w:val="000D10DB"/>
    <w:rsid w:val="000E5CA5"/>
    <w:rsid w:val="0013104F"/>
    <w:rsid w:val="00137EBA"/>
    <w:rsid w:val="00145EDC"/>
    <w:rsid w:val="0016783A"/>
    <w:rsid w:val="00167A34"/>
    <w:rsid w:val="0018037F"/>
    <w:rsid w:val="001A5F27"/>
    <w:rsid w:val="001A7870"/>
    <w:rsid w:val="001C1B41"/>
    <w:rsid w:val="001C4FE5"/>
    <w:rsid w:val="001D47BE"/>
    <w:rsid w:val="00205372"/>
    <w:rsid w:val="00210330"/>
    <w:rsid w:val="00210E0E"/>
    <w:rsid w:val="00247403"/>
    <w:rsid w:val="00247542"/>
    <w:rsid w:val="00257893"/>
    <w:rsid w:val="00265D95"/>
    <w:rsid w:val="00266092"/>
    <w:rsid w:val="00266B61"/>
    <w:rsid w:val="0026712A"/>
    <w:rsid w:val="002704DB"/>
    <w:rsid w:val="002A65AC"/>
    <w:rsid w:val="002C1641"/>
    <w:rsid w:val="002D7EA2"/>
    <w:rsid w:val="002E15DF"/>
    <w:rsid w:val="002E187C"/>
    <w:rsid w:val="002E6E57"/>
    <w:rsid w:val="00301075"/>
    <w:rsid w:val="00302733"/>
    <w:rsid w:val="00311A4F"/>
    <w:rsid w:val="00314078"/>
    <w:rsid w:val="00322450"/>
    <w:rsid w:val="003246B5"/>
    <w:rsid w:val="0033169F"/>
    <w:rsid w:val="00336F23"/>
    <w:rsid w:val="003414AC"/>
    <w:rsid w:val="00356185"/>
    <w:rsid w:val="00360380"/>
    <w:rsid w:val="003815A8"/>
    <w:rsid w:val="00386CF0"/>
    <w:rsid w:val="003B458D"/>
    <w:rsid w:val="003C32BC"/>
    <w:rsid w:val="003F1BBF"/>
    <w:rsid w:val="00404D0D"/>
    <w:rsid w:val="004165C2"/>
    <w:rsid w:val="00440483"/>
    <w:rsid w:val="00450A4A"/>
    <w:rsid w:val="004513E6"/>
    <w:rsid w:val="004666FB"/>
    <w:rsid w:val="00467B7E"/>
    <w:rsid w:val="0049165C"/>
    <w:rsid w:val="0049419D"/>
    <w:rsid w:val="004B2762"/>
    <w:rsid w:val="004B7EB6"/>
    <w:rsid w:val="004C4B62"/>
    <w:rsid w:val="004D6025"/>
    <w:rsid w:val="004D72BC"/>
    <w:rsid w:val="004D7A2F"/>
    <w:rsid w:val="00501399"/>
    <w:rsid w:val="00507BC4"/>
    <w:rsid w:val="005128E4"/>
    <w:rsid w:val="00515865"/>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768"/>
    <w:rsid w:val="006C4EB1"/>
    <w:rsid w:val="006E0166"/>
    <w:rsid w:val="006E7B34"/>
    <w:rsid w:val="00701B24"/>
    <w:rsid w:val="00745899"/>
    <w:rsid w:val="00755FC4"/>
    <w:rsid w:val="007607C4"/>
    <w:rsid w:val="0076643F"/>
    <w:rsid w:val="007A2F70"/>
    <w:rsid w:val="007C3334"/>
    <w:rsid w:val="007C52BB"/>
    <w:rsid w:val="007D2B98"/>
    <w:rsid w:val="007D406C"/>
    <w:rsid w:val="00803F1C"/>
    <w:rsid w:val="00805112"/>
    <w:rsid w:val="0080600E"/>
    <w:rsid w:val="008104F7"/>
    <w:rsid w:val="00817612"/>
    <w:rsid w:val="00837C45"/>
    <w:rsid w:val="00853419"/>
    <w:rsid w:val="00897E12"/>
    <w:rsid w:val="008C33E2"/>
    <w:rsid w:val="008D43BA"/>
    <w:rsid w:val="008E3759"/>
    <w:rsid w:val="009041DC"/>
    <w:rsid w:val="009104B4"/>
    <w:rsid w:val="00914FCF"/>
    <w:rsid w:val="00925FCD"/>
    <w:rsid w:val="0093441A"/>
    <w:rsid w:val="00945E2E"/>
    <w:rsid w:val="00954BF7"/>
    <w:rsid w:val="0096706E"/>
    <w:rsid w:val="00981FBA"/>
    <w:rsid w:val="009B381B"/>
    <w:rsid w:val="009D7611"/>
    <w:rsid w:val="009D770B"/>
    <w:rsid w:val="009E53DE"/>
    <w:rsid w:val="00A32D68"/>
    <w:rsid w:val="00A43458"/>
    <w:rsid w:val="00A528D1"/>
    <w:rsid w:val="00A60446"/>
    <w:rsid w:val="00A66BE5"/>
    <w:rsid w:val="00AA1D8C"/>
    <w:rsid w:val="00AD37C1"/>
    <w:rsid w:val="00AE66EC"/>
    <w:rsid w:val="00AE6F91"/>
    <w:rsid w:val="00AF5571"/>
    <w:rsid w:val="00B167E9"/>
    <w:rsid w:val="00B314DB"/>
    <w:rsid w:val="00B31EBE"/>
    <w:rsid w:val="00B3718B"/>
    <w:rsid w:val="00B4632A"/>
    <w:rsid w:val="00BA276C"/>
    <w:rsid w:val="00BB306F"/>
    <w:rsid w:val="00BD232B"/>
    <w:rsid w:val="00BD4B89"/>
    <w:rsid w:val="00C0022F"/>
    <w:rsid w:val="00C12CF0"/>
    <w:rsid w:val="00C21762"/>
    <w:rsid w:val="00C24543"/>
    <w:rsid w:val="00C256A2"/>
    <w:rsid w:val="00C3492D"/>
    <w:rsid w:val="00C55560"/>
    <w:rsid w:val="00C66B72"/>
    <w:rsid w:val="00C76AF1"/>
    <w:rsid w:val="00C7767D"/>
    <w:rsid w:val="00C77BE2"/>
    <w:rsid w:val="00C9567A"/>
    <w:rsid w:val="00CB2660"/>
    <w:rsid w:val="00CC5E90"/>
    <w:rsid w:val="00CD046C"/>
    <w:rsid w:val="00CE5199"/>
    <w:rsid w:val="00CE66D5"/>
    <w:rsid w:val="00D2648E"/>
    <w:rsid w:val="00D34786"/>
    <w:rsid w:val="00D40A1E"/>
    <w:rsid w:val="00D712D3"/>
    <w:rsid w:val="00D71422"/>
    <w:rsid w:val="00D7145E"/>
    <w:rsid w:val="00D7558D"/>
    <w:rsid w:val="00D81D92"/>
    <w:rsid w:val="00D93446"/>
    <w:rsid w:val="00D97546"/>
    <w:rsid w:val="00DA37B6"/>
    <w:rsid w:val="00DA7B5F"/>
    <w:rsid w:val="00E43157"/>
    <w:rsid w:val="00E476EC"/>
    <w:rsid w:val="00E533FF"/>
    <w:rsid w:val="00E549B5"/>
    <w:rsid w:val="00E619AC"/>
    <w:rsid w:val="00E709B3"/>
    <w:rsid w:val="00E8789F"/>
    <w:rsid w:val="00E97B71"/>
    <w:rsid w:val="00EB454D"/>
    <w:rsid w:val="00EE3522"/>
    <w:rsid w:val="00EF1DF3"/>
    <w:rsid w:val="00EF619B"/>
    <w:rsid w:val="00F00B55"/>
    <w:rsid w:val="00F1380F"/>
    <w:rsid w:val="00F14F0E"/>
    <w:rsid w:val="00F24C29"/>
    <w:rsid w:val="00F253CC"/>
    <w:rsid w:val="00F35155"/>
    <w:rsid w:val="00F56BA5"/>
    <w:rsid w:val="00F60993"/>
    <w:rsid w:val="00F644E6"/>
    <w:rsid w:val="00F9653B"/>
    <w:rsid w:val="00FA1408"/>
    <w:rsid w:val="00FA675D"/>
    <w:rsid w:val="00FB62CF"/>
    <w:rsid w:val="00FC3EB4"/>
    <w:rsid w:val="00FC6C58"/>
    <w:rsid w:val="00FE6B45"/>
    <w:rsid w:val="00FF00D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8C33E2"/>
  </w:style>
  <w:style w:type="paragraph" w:styleId="NormalWeb">
    <w:name w:val="Normal (Web)"/>
    <w:basedOn w:val="Normal"/>
    <w:uiPriority w:val="99"/>
    <w:unhideWhenUsed/>
    <w:rsid w:val="008C33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sz w:val="20"/>
      <w:szCs w:val="20"/>
      <w:bdr w:val="none" w:sz="0" w:space="0" w:color="auto"/>
    </w:rPr>
  </w:style>
  <w:style w:type="character" w:customStyle="1" w:styleId="eop">
    <w:name w:val="eop"/>
    <w:basedOn w:val="DefaultParagraphFont"/>
    <w:rsid w:val="00515865"/>
  </w:style>
  <w:style w:type="paragraph" w:customStyle="1" w:styleId="paragraph">
    <w:name w:val="paragraph"/>
    <w:basedOn w:val="Normal"/>
    <w:rsid w:val="005158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51586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cf01">
    <w:name w:val="cf01"/>
    <w:basedOn w:val="DefaultParagraphFont"/>
    <w:rsid w:val="00D2648E"/>
    <w:rPr>
      <w:rFonts w:ascii="Segoe UI" w:hAnsi="Segoe UI" w:cs="Segoe UI" w:hint="default"/>
      <w:sz w:val="18"/>
      <w:szCs w:val="18"/>
    </w:rPr>
  </w:style>
  <w:style w:type="character" w:styleId="CommentReference">
    <w:name w:val="annotation reference"/>
    <w:basedOn w:val="DefaultParagraphFont"/>
    <w:uiPriority w:val="99"/>
    <w:semiHidden/>
    <w:unhideWhenUsed/>
    <w:rsid w:val="00C12CF0"/>
    <w:rPr>
      <w:sz w:val="16"/>
      <w:szCs w:val="16"/>
    </w:rPr>
  </w:style>
  <w:style w:type="paragraph" w:styleId="CommentText">
    <w:name w:val="annotation text"/>
    <w:basedOn w:val="Normal"/>
    <w:link w:val="CommentTextChar"/>
    <w:uiPriority w:val="99"/>
    <w:semiHidden/>
    <w:unhideWhenUsed/>
    <w:rsid w:val="00C12CF0"/>
    <w:rPr>
      <w:sz w:val="20"/>
      <w:szCs w:val="20"/>
    </w:rPr>
  </w:style>
  <w:style w:type="character" w:customStyle="1" w:styleId="CommentTextChar">
    <w:name w:val="Comment Text Char"/>
    <w:basedOn w:val="DefaultParagraphFont"/>
    <w:link w:val="CommentText"/>
    <w:uiPriority w:val="99"/>
    <w:semiHidden/>
    <w:rsid w:val="00C12CF0"/>
    <w:rPr>
      <w:lang w:val="en-US" w:eastAsia="en-US"/>
    </w:rPr>
  </w:style>
  <w:style w:type="paragraph" w:styleId="CommentSubject">
    <w:name w:val="annotation subject"/>
    <w:basedOn w:val="CommentText"/>
    <w:next w:val="CommentText"/>
    <w:link w:val="CommentSubjectChar"/>
    <w:uiPriority w:val="99"/>
    <w:semiHidden/>
    <w:unhideWhenUsed/>
    <w:rsid w:val="00C12CF0"/>
    <w:rPr>
      <w:b/>
      <w:bCs/>
    </w:rPr>
  </w:style>
  <w:style w:type="character" w:customStyle="1" w:styleId="CommentSubjectChar">
    <w:name w:val="Comment Subject Char"/>
    <w:basedOn w:val="CommentTextChar"/>
    <w:link w:val="CommentSubject"/>
    <w:uiPriority w:val="99"/>
    <w:semiHidden/>
    <w:rsid w:val="00C12CF0"/>
    <w:rPr>
      <w:b/>
      <w:bCs/>
      <w:lang w:val="en-US" w:eastAsia="en-US"/>
    </w:rPr>
  </w:style>
  <w:style w:type="paragraph" w:styleId="Revision">
    <w:name w:val="Revision"/>
    <w:hidden/>
    <w:uiPriority w:val="99"/>
    <w:semiHidden/>
    <w:rsid w:val="001D47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UaX_zrXyac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274/23</dc:title>
  <dc:creator/>
  <cp:lastModifiedBy/>
  <cp:revision>1</cp:revision>
  <dcterms:created xsi:type="dcterms:W3CDTF">2023-12-12T22:07:00Z</dcterms:created>
  <dcterms:modified xsi:type="dcterms:W3CDTF">2023-12-12T22:07:00Z</dcterms:modified>
</cp:coreProperties>
</file>